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24" w:rsidRDefault="000D7D24" w:rsidP="000D7D24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4"/>
          <w:szCs w:val="44"/>
        </w:rPr>
      </w:pPr>
      <w:r w:rsidRPr="000D7D24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拒绝</w:t>
      </w:r>
      <w:r w:rsidRPr="000D7D24">
        <w:rPr>
          <w:rFonts w:ascii="宋体" w:eastAsia="宋体" w:hAnsi="宋体" w:cs="宋体"/>
          <w:b/>
          <w:bCs/>
          <w:kern w:val="36"/>
          <w:sz w:val="44"/>
          <w:szCs w:val="44"/>
        </w:rPr>
        <w:t>诱惑、防范非法集资</w:t>
      </w:r>
    </w:p>
    <w:p w:rsidR="000D7D24" w:rsidRPr="000D7D24" w:rsidRDefault="000D7D24" w:rsidP="000D7D24">
      <w:pPr>
        <w:widowControl/>
        <w:spacing w:before="100" w:beforeAutospacing="1" w:after="100" w:afterAutospacing="1"/>
        <w:ind w:firstLineChars="50" w:firstLine="160"/>
        <w:jc w:val="left"/>
        <w:outlineLvl w:val="0"/>
        <w:rPr>
          <w:rFonts w:ascii="宋体" w:eastAsia="宋体" w:hAnsi="宋体" w:cs="宋体"/>
          <w:b/>
          <w:bCs/>
          <w:kern w:val="36"/>
          <w:sz w:val="44"/>
          <w:szCs w:val="44"/>
        </w:rPr>
      </w:pPr>
      <w:r w:rsidRPr="000D7D2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一、非法集资的定义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非法集资是指违反国家金融管理法律规定，向社会公众（包括单位和个人）吸收资金的行为。非法集资行为需同时具备非法性、公开性、利诱性、社会性四个特征要件，具体为：一是未经有关部门依法批准或者借用合法经营的形式吸收资金；二是通过媒体、推介会、传单、手机短信等途径向社会公开宣传；三是承诺在一定期限内以货币、实物、股权等方式还本付息或者给付回报；四是向社会公众即社会不特定对象吸收资金。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黑体" w:eastAsia="黑体" w:hAnsi="楷体" w:cs="Times New Roman" w:hint="eastAsia"/>
          <w:color w:val="000000"/>
          <w:sz w:val="32"/>
          <w:szCs w:val="32"/>
        </w:rPr>
        <w:t>二、非法集资的主要表现形式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非法集资活动涉及内容广，表现形式多样，从目前案发情况看，主要包括债权、股权、商品营销、生产经营等四大类。主要表现有以下几种形式：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Calibri" w:eastAsia="仿宋_GB2312" w:hAnsi="Calibri" w:cs="Times New Roman" w:hint="eastAsia"/>
          <w:color w:val="000000"/>
          <w:kern w:val="32"/>
          <w:sz w:val="32"/>
          <w:szCs w:val="32"/>
        </w:rPr>
        <w:t>（一）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借种植、养殖、项目开发、庄园开发、生态环保投资等名义非法集资。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Calibri" w:eastAsia="仿宋_GB2312" w:hAnsi="Calibri" w:cs="Times New Roman" w:hint="eastAsia"/>
          <w:color w:val="000000"/>
          <w:kern w:val="32"/>
          <w:sz w:val="32"/>
          <w:szCs w:val="32"/>
        </w:rPr>
        <w:t>（二）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以发行或变相发行股票、债券、彩票、投资基金等权利凭证或者以期货交易、典当为名进行非法集资。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Calibri" w:eastAsia="仿宋_GB2312" w:hAnsi="Calibri" w:cs="Times New Roman" w:hint="eastAsia"/>
          <w:color w:val="000000"/>
          <w:kern w:val="32"/>
          <w:sz w:val="32"/>
          <w:szCs w:val="32"/>
        </w:rPr>
        <w:t>（三）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通过认领股份、入股分红进行非法集资。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Calibri" w:eastAsia="仿宋_GB2312" w:hAnsi="Calibri" w:cs="Times New Roman" w:hint="eastAsia"/>
          <w:color w:val="000000"/>
          <w:kern w:val="32"/>
          <w:sz w:val="32"/>
          <w:szCs w:val="32"/>
        </w:rPr>
        <w:lastRenderedPageBreak/>
        <w:t>（四）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通过会员卡、会员证、席位证、优惠卡、消费卡等方式进行非法集资。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Calibri" w:eastAsia="仿宋_GB2312" w:hAnsi="Calibri" w:cs="Times New Roman" w:hint="eastAsia"/>
          <w:color w:val="000000"/>
          <w:kern w:val="32"/>
          <w:sz w:val="32"/>
          <w:szCs w:val="32"/>
        </w:rPr>
        <w:t>（五）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以商品销售与返租、回购与转让、发展会员、商家联盟与“快速积分法”等方式进行非法集资。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Calibri" w:eastAsia="仿宋_GB2312" w:hAnsi="Calibri" w:cs="Times New Roman" w:hint="eastAsia"/>
          <w:color w:val="000000"/>
          <w:kern w:val="32"/>
          <w:sz w:val="32"/>
          <w:szCs w:val="32"/>
        </w:rPr>
        <w:t>（六）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利用民间“会”、“社”等组织或者地下钱庄进行非法集资。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Calibri" w:eastAsia="仿宋_GB2312" w:hAnsi="Calibri" w:cs="Times New Roman" w:hint="eastAsia"/>
          <w:color w:val="000000"/>
          <w:kern w:val="32"/>
          <w:sz w:val="32"/>
          <w:szCs w:val="32"/>
        </w:rPr>
        <w:t>（七）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利用现代电子网络技术构造的“虚拟”产品，如“电子商铺”、“电子百货”投资委托经营、到期回购等方式进行非法集资。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Calibri" w:eastAsia="仿宋_GB2312" w:hAnsi="Calibri" w:cs="Times New Roman" w:hint="eastAsia"/>
          <w:color w:val="000000"/>
          <w:kern w:val="32"/>
          <w:sz w:val="32"/>
          <w:szCs w:val="32"/>
        </w:rPr>
        <w:t>（八）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对物业、地产等资产进行等份分割，通过出售其份额的处置权进行非法集资。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Calibri" w:eastAsia="仿宋_GB2312" w:hAnsi="Calibri" w:cs="Times New Roman" w:hint="eastAsia"/>
          <w:color w:val="000000"/>
          <w:kern w:val="32"/>
          <w:sz w:val="32"/>
          <w:szCs w:val="32"/>
        </w:rPr>
        <w:t>（九）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以签订商品经销合同等形式进行非法集资。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Calibri" w:eastAsia="仿宋_GB2312" w:hAnsi="Calibri" w:cs="Times New Roman" w:hint="eastAsia"/>
          <w:color w:val="000000"/>
          <w:kern w:val="32"/>
          <w:sz w:val="32"/>
          <w:szCs w:val="32"/>
        </w:rPr>
        <w:t>（十）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利用传销或秘密串联的形式非法集资。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Calibri" w:eastAsia="仿宋_GB2312" w:hAnsi="Calibri" w:cs="Times New Roman" w:hint="eastAsia"/>
          <w:color w:val="000000"/>
          <w:kern w:val="32"/>
          <w:sz w:val="32"/>
          <w:szCs w:val="32"/>
        </w:rPr>
        <w:t>（十一）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利用互联网设立投资基金的形式进行非法集资。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Calibri" w:eastAsia="仿宋_GB2312" w:hAnsi="Calibri" w:cs="Times New Roman" w:hint="eastAsia"/>
          <w:color w:val="000000"/>
          <w:kern w:val="32"/>
          <w:sz w:val="32"/>
          <w:szCs w:val="32"/>
        </w:rPr>
        <w:t>（十二）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利用“电子黄金投资”形式进行非法集资。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黑体" w:eastAsia="黑体" w:hAnsi="楷体" w:cs="Times New Roman" w:hint="eastAsia"/>
          <w:color w:val="000000"/>
          <w:sz w:val="32"/>
          <w:szCs w:val="32"/>
        </w:rPr>
        <w:t>三、非法集资典型手法</w:t>
      </w:r>
    </w:p>
    <w:p w:rsidR="000D7D24" w:rsidRPr="000D7D24" w:rsidRDefault="000D7D24" w:rsidP="000D7D24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lastRenderedPageBreak/>
        <w:t>第一种是假冒民营银行的名义，借国家支持民间资本发起设立金融机构的政策，谎称已经获得或者正在申办民营银行的牌照，以虚构民营银行的名义发售原始股或吸收存款。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br/>
        <w:t xml:space="preserve">  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 xml:space="preserve">  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第二种是非融资性担保企业以开展担保业务为名非法集资，主要涉及两个方面：一是发售虚假的理财产品；二是虚构借款方，以提供借款担保名义非法吸收资金。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br/>
        <w:t xml:space="preserve">  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 xml:space="preserve">  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第三种是打着境外投资、高新科技开发等旗号，假冒或者虚构国际知名公司设立网站，并在网上发布销售境外基金、原始股、境外上市、开发高新技术等信息，虚构股权上市增值前景或者许诺高额预期回报，诱骗群众向指定的个人账户汇入资金，然后关闭网站，携款逃匿。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br/>
        <w:t xml:space="preserve">  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 xml:space="preserve">  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第四种是以“养老”的旗号吸收公众存款。这类犯罪手法有两个突出形式：一是以投资养老公寓、异地联合安养为名，以高额回报、提供养老服务为诱饵，引诱老年群众“加盟投资”；二是通过举办所谓的养生讲座、免费体检、免费旅游、发放小礼品方式，引诱老年人投入资金。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br/>
        <w:t xml:space="preserve">  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 xml:space="preserve">  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第五种是以高价回购收藏品为名非法集资。以毫无价值或价格低廉的纪念币、纪念钞、邮票等所谓的收藏品为工具，声称有巨大升值空间，承诺在约定时间高价回购，引诱群众购买，然后携款潜逃。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br/>
        <w:t xml:space="preserve">  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 xml:space="preserve">  </w:t>
      </w:r>
      <w:bookmarkStart w:id="0" w:name="_GoBack"/>
      <w:bookmarkEnd w:id="0"/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t>第六种是假借P2P网络借贷名义非法集资，即套用互</w:t>
      </w:r>
      <w:r w:rsidRPr="000D7D24">
        <w:rPr>
          <w:rFonts w:ascii="仿宋_GB2312" w:eastAsia="仿宋_GB2312" w:hAnsi="仿宋" w:cs="Times New Roman" w:hint="eastAsia"/>
          <w:color w:val="000000"/>
          <w:sz w:val="32"/>
          <w:szCs w:val="32"/>
        </w:rPr>
        <w:lastRenderedPageBreak/>
        <w:t>联网金融创新概念，设立所谓P2P网络借贷平台，以高利为诱饵，采取虚构借款人及资金用途、发布虚假招标信息等手段吸收公众资金，然后突然关闭网站或携款潜逃。</w:t>
      </w:r>
    </w:p>
    <w:p w:rsidR="00CB157F" w:rsidRPr="000D7D24" w:rsidRDefault="00CB157F"/>
    <w:sectPr w:rsidR="00CB157F" w:rsidRPr="000D7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D6B17"/>
    <w:multiLevelType w:val="multilevel"/>
    <w:tmpl w:val="2764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9157A"/>
    <w:multiLevelType w:val="multilevel"/>
    <w:tmpl w:val="4E7C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30538"/>
    <w:multiLevelType w:val="multilevel"/>
    <w:tmpl w:val="E978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24"/>
    <w:rsid w:val="000D7D24"/>
    <w:rsid w:val="00C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C1C34-6EB3-43DC-94C9-4A483C7F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6842">
                  <w:marLeft w:val="0"/>
                  <w:marRight w:val="0"/>
                  <w:marTop w:val="0"/>
                  <w:marBottom w:val="0"/>
                  <w:divBdr>
                    <w:top w:val="single" w:sz="6" w:space="0" w:color="E0DF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ABABA"/>
                            <w:right w:val="none" w:sz="0" w:space="0" w:color="auto"/>
                          </w:divBdr>
                        </w:div>
                        <w:div w:id="169962130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919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3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4627">
                  <w:marLeft w:val="0"/>
                  <w:marRight w:val="0"/>
                  <w:marTop w:val="0"/>
                  <w:marBottom w:val="0"/>
                  <w:divBdr>
                    <w:top w:val="single" w:sz="6" w:space="0" w:color="E0DFE4"/>
                    <w:left w:val="single" w:sz="6" w:space="0" w:color="E0DFE4"/>
                    <w:bottom w:val="single" w:sz="6" w:space="0" w:color="E0DFE4"/>
                    <w:right w:val="single" w:sz="6" w:space="0" w:color="E0DFE4"/>
                  </w:divBdr>
                  <w:divsChild>
                    <w:div w:id="18042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6246">
                  <w:marLeft w:val="0"/>
                  <w:marRight w:val="0"/>
                  <w:marTop w:val="0"/>
                  <w:marBottom w:val="0"/>
                  <w:divBdr>
                    <w:top w:val="single" w:sz="6" w:space="0" w:color="E0DFE4"/>
                    <w:left w:val="single" w:sz="6" w:space="0" w:color="E0DFE4"/>
                    <w:bottom w:val="single" w:sz="6" w:space="0" w:color="E0DFE4"/>
                    <w:right w:val="single" w:sz="6" w:space="0" w:color="E0DFE4"/>
                  </w:divBdr>
                  <w:divsChild>
                    <w:div w:id="14754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376">
                  <w:marLeft w:val="0"/>
                  <w:marRight w:val="0"/>
                  <w:marTop w:val="0"/>
                  <w:marBottom w:val="0"/>
                  <w:divBdr>
                    <w:top w:val="single" w:sz="6" w:space="0" w:color="E0DFE4"/>
                    <w:left w:val="single" w:sz="6" w:space="0" w:color="E0DFE4"/>
                    <w:bottom w:val="single" w:sz="6" w:space="0" w:color="E0DFE4"/>
                    <w:right w:val="single" w:sz="6" w:space="0" w:color="E0DFE4"/>
                  </w:divBdr>
                  <w:divsChild>
                    <w:div w:id="7289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195</Words>
  <Characters>1118</Characters>
  <Application>Microsoft Office Word</Application>
  <DocSecurity>0</DocSecurity>
  <Lines>9</Lines>
  <Paragraphs>2</Paragraphs>
  <ScaleCrop>false</ScaleCrop>
  <Company>微软中国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2017-05-27T00:18:00Z</dcterms:created>
  <dcterms:modified xsi:type="dcterms:W3CDTF">2017-05-27T00:22:00Z</dcterms:modified>
</cp:coreProperties>
</file>