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13" w:rsidRPr="00844813" w:rsidRDefault="00844813" w:rsidP="00844813">
      <w:pPr>
        <w:widowControl/>
        <w:spacing w:before="100" w:beforeAutospacing="1" w:after="100" w:afterAutospacing="1" w:line="510" w:lineRule="atLeast"/>
        <w:jc w:val="center"/>
        <w:outlineLvl w:val="0"/>
        <w:rPr>
          <w:rFonts w:ascii="宋体" w:eastAsia="宋体" w:hAnsi="宋体" w:cs="宋体"/>
          <w:b/>
          <w:bCs/>
          <w:color w:val="333333"/>
          <w:kern w:val="36"/>
          <w:sz w:val="44"/>
          <w:szCs w:val="44"/>
        </w:rPr>
      </w:pPr>
      <w:r w:rsidRPr="00844813">
        <w:rPr>
          <w:rFonts w:ascii="宋体" w:eastAsia="宋体" w:hAnsi="宋体" w:cs="宋体"/>
          <w:b/>
          <w:bCs/>
          <w:color w:val="333333"/>
          <w:kern w:val="36"/>
          <w:sz w:val="44"/>
          <w:szCs w:val="44"/>
        </w:rPr>
        <w:t>2017</w:t>
      </w:r>
      <w:proofErr w:type="gramStart"/>
      <w:r w:rsidRPr="00844813">
        <w:rPr>
          <w:rFonts w:ascii="宋体" w:eastAsia="宋体" w:hAnsi="宋体" w:cs="宋体"/>
          <w:b/>
          <w:bCs/>
          <w:color w:val="333333"/>
          <w:kern w:val="36"/>
          <w:sz w:val="44"/>
          <w:szCs w:val="44"/>
        </w:rPr>
        <w:t>十</w:t>
      </w:r>
      <w:proofErr w:type="gramEnd"/>
      <w:r w:rsidRPr="00844813">
        <w:rPr>
          <w:rFonts w:ascii="宋体" w:eastAsia="宋体" w:hAnsi="宋体" w:cs="宋体"/>
          <w:b/>
          <w:bCs/>
          <w:color w:val="333333"/>
          <w:kern w:val="36"/>
          <w:sz w:val="44"/>
          <w:szCs w:val="44"/>
        </w:rPr>
        <w:t>大领域非法集资骗术</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3"/>
          <w:szCs w:val="23"/>
        </w:rPr>
        <w:t xml:space="preserve">　　</w:t>
      </w:r>
      <w:r w:rsidRPr="00844813">
        <w:rPr>
          <w:rFonts w:ascii="宋体" w:eastAsia="宋体" w:hAnsi="宋体" w:cs="宋体"/>
          <w:color w:val="333333"/>
          <w:kern w:val="0"/>
          <w:sz w:val="28"/>
          <w:szCs w:val="28"/>
        </w:rPr>
        <w:t>随着科技进步发展</w:t>
      </w:r>
      <w:bookmarkStart w:id="0" w:name="_GoBack"/>
      <w:bookmarkEnd w:id="0"/>
      <w:r w:rsidRPr="00844813">
        <w:rPr>
          <w:rFonts w:ascii="宋体" w:eastAsia="宋体" w:hAnsi="宋体" w:cs="宋体"/>
          <w:color w:val="333333"/>
          <w:kern w:val="0"/>
          <w:sz w:val="28"/>
          <w:szCs w:val="28"/>
        </w:rPr>
        <w:t>飞快，很多领域也在不断扩展，以至于骗子也越来越多，骗术也越来越五花八门。但是我想百姓最不能容忍的是非法集资！打着合法经营行为的名号，却收集百姓的血汗钱</w:t>
      </w:r>
      <w:proofErr w:type="gramStart"/>
      <w:r w:rsidRPr="00844813">
        <w:rPr>
          <w:rFonts w:ascii="宋体" w:eastAsia="宋体" w:hAnsi="宋体" w:cs="宋体"/>
          <w:color w:val="333333"/>
          <w:kern w:val="0"/>
          <w:sz w:val="28"/>
          <w:szCs w:val="28"/>
        </w:rPr>
        <w:t>去非法</w:t>
      </w:r>
      <w:proofErr w:type="gramEnd"/>
      <w:r w:rsidRPr="00844813">
        <w:rPr>
          <w:rFonts w:ascii="宋体" w:eastAsia="宋体" w:hAnsi="宋体" w:cs="宋体"/>
          <w:color w:val="333333"/>
          <w:kern w:val="0"/>
          <w:sz w:val="28"/>
          <w:szCs w:val="28"/>
        </w:rPr>
        <w:t>经营。下面由法律快车小编带领大家看看哪些行业领域怎么</w:t>
      </w:r>
      <w:proofErr w:type="gramStart"/>
      <w:r w:rsidRPr="00844813">
        <w:rPr>
          <w:rFonts w:ascii="宋体" w:eastAsia="宋体" w:hAnsi="宋体" w:cs="宋体"/>
          <w:color w:val="333333"/>
          <w:kern w:val="0"/>
          <w:sz w:val="28"/>
          <w:szCs w:val="28"/>
        </w:rPr>
        <w:t>个</w:t>
      </w:r>
      <w:proofErr w:type="gramEnd"/>
      <w:r w:rsidRPr="00844813">
        <w:rPr>
          <w:rFonts w:ascii="宋体" w:eastAsia="宋体" w:hAnsi="宋体" w:cs="宋体"/>
          <w:color w:val="333333"/>
          <w:kern w:val="0"/>
          <w:sz w:val="28"/>
          <w:szCs w:val="28"/>
        </w:rPr>
        <w:t>非法集资法。</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民间投</w:t>
      </w:r>
      <w:hyperlink r:id="rId4" w:tgtFrame="_blank" w:history="1">
        <w:r w:rsidRPr="00844813">
          <w:rPr>
            <w:rFonts w:ascii="宋体" w:eastAsia="宋体" w:hAnsi="宋体" w:cs="宋体"/>
            <w:b/>
            <w:bCs/>
            <w:color w:val="333333"/>
            <w:kern w:val="0"/>
            <w:sz w:val="28"/>
            <w:szCs w:val="28"/>
          </w:rPr>
          <w:t>融资</w:t>
        </w:r>
      </w:hyperlink>
      <w:r w:rsidRPr="00844813">
        <w:rPr>
          <w:rFonts w:ascii="宋体" w:eastAsia="宋体" w:hAnsi="宋体" w:cs="宋体"/>
          <w:b/>
          <w:bCs/>
          <w:color w:val="333333"/>
          <w:kern w:val="0"/>
          <w:sz w:val="28"/>
          <w:szCs w:val="28"/>
        </w:rPr>
        <w:t>中介</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以</w:t>
      </w:r>
      <w:hyperlink r:id="rId5" w:tgtFrame="_blank" w:history="1">
        <w:r w:rsidRPr="00844813">
          <w:rPr>
            <w:rFonts w:ascii="宋体" w:eastAsia="宋体" w:hAnsi="宋体" w:cs="宋体"/>
            <w:color w:val="333333"/>
            <w:kern w:val="0"/>
            <w:sz w:val="28"/>
            <w:szCs w:val="28"/>
          </w:rPr>
          <w:t>投资</w:t>
        </w:r>
      </w:hyperlink>
      <w:r w:rsidRPr="00844813">
        <w:rPr>
          <w:rFonts w:ascii="宋体" w:eastAsia="宋体" w:hAnsi="宋体" w:cs="宋体"/>
          <w:color w:val="333333"/>
          <w:kern w:val="0"/>
          <w:sz w:val="28"/>
          <w:szCs w:val="28"/>
        </w:rPr>
        <w:t>理财为名义，</w:t>
      </w:r>
      <w:hyperlink r:id="rId6" w:tgtFrame="_blank" w:history="1">
        <w:r w:rsidRPr="00844813">
          <w:rPr>
            <w:rFonts w:ascii="宋体" w:eastAsia="宋体" w:hAnsi="宋体" w:cs="宋体"/>
            <w:color w:val="333333"/>
            <w:kern w:val="0"/>
            <w:sz w:val="28"/>
            <w:szCs w:val="28"/>
          </w:rPr>
          <w:t>承诺</w:t>
        </w:r>
      </w:hyperlink>
      <w:r w:rsidRPr="00844813">
        <w:rPr>
          <w:rFonts w:ascii="宋体" w:eastAsia="宋体" w:hAnsi="宋体" w:cs="宋体"/>
          <w:color w:val="333333"/>
          <w:kern w:val="0"/>
          <w:sz w:val="28"/>
          <w:szCs w:val="28"/>
        </w:rPr>
        <w:t>无风险、高收益，公开向社会发售理财产品吸收公众资金，甚至虚构投资项目或</w:t>
      </w:r>
      <w:hyperlink r:id="rId7" w:tgtFrame="_blank" w:history="1">
        <w:r w:rsidRPr="00844813">
          <w:rPr>
            <w:rFonts w:ascii="宋体" w:eastAsia="宋体" w:hAnsi="宋体" w:cs="宋体"/>
            <w:color w:val="333333"/>
            <w:kern w:val="0"/>
            <w:sz w:val="28"/>
            <w:szCs w:val="28"/>
          </w:rPr>
          <w:t>借款</w:t>
        </w:r>
      </w:hyperlink>
      <w:r w:rsidRPr="00844813">
        <w:rPr>
          <w:rFonts w:ascii="宋体" w:eastAsia="宋体" w:hAnsi="宋体" w:cs="宋体"/>
          <w:color w:val="333333"/>
          <w:kern w:val="0"/>
          <w:sz w:val="28"/>
          <w:szCs w:val="28"/>
        </w:rPr>
        <w:t>人，直接进行集资诈骗。</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为资金的供需双方提供居间介绍或</w:t>
      </w:r>
      <w:hyperlink r:id="rId8" w:tgtFrame="_blank" w:history="1">
        <w:r w:rsidRPr="00844813">
          <w:rPr>
            <w:rFonts w:ascii="宋体" w:eastAsia="宋体" w:hAnsi="宋体" w:cs="宋体"/>
            <w:color w:val="333333"/>
            <w:kern w:val="0"/>
            <w:sz w:val="28"/>
            <w:szCs w:val="28"/>
          </w:rPr>
          <w:t>担保</w:t>
        </w:r>
      </w:hyperlink>
      <w:r w:rsidRPr="00844813">
        <w:rPr>
          <w:rFonts w:ascii="宋体" w:eastAsia="宋体" w:hAnsi="宋体" w:cs="宋体"/>
          <w:color w:val="333333"/>
          <w:kern w:val="0"/>
          <w:sz w:val="28"/>
          <w:szCs w:val="28"/>
        </w:rPr>
        <w:t>等服务，利用“多对一”或资金池的模式为涉嫌非法集资的第三方归集资金。</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实体企业出资设立投融资类机构为自身融资，有的企业甚至自设或通过关联公司开办担保公司，为自身提供担保。</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网络借贷</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w:t>
      </w:r>
      <w:proofErr w:type="gramStart"/>
      <w:r w:rsidRPr="00844813">
        <w:rPr>
          <w:rFonts w:ascii="宋体" w:eastAsia="宋体" w:hAnsi="宋体" w:cs="宋体"/>
          <w:color w:val="333333"/>
          <w:kern w:val="0"/>
          <w:sz w:val="28"/>
          <w:szCs w:val="28"/>
        </w:rPr>
        <w:t>一些网贷平台</w:t>
      </w:r>
      <w:proofErr w:type="gramEnd"/>
      <w:r w:rsidRPr="00844813">
        <w:rPr>
          <w:rFonts w:ascii="宋体" w:eastAsia="宋体" w:hAnsi="宋体" w:cs="宋体"/>
          <w:color w:val="333333"/>
          <w:kern w:val="0"/>
          <w:sz w:val="28"/>
          <w:szCs w:val="28"/>
        </w:rPr>
        <w:t>通过将借款需求设计成理财产品出售给出借人，或者先归集资金、再寻找借款对象等方式，使出借人资金进入平台的中间账户，形成资金池，涉嫌非法吸收公众存款。</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lastRenderedPageBreak/>
        <w:t xml:space="preserve">　　</w:t>
      </w:r>
      <w:proofErr w:type="gramStart"/>
      <w:r w:rsidRPr="00844813">
        <w:rPr>
          <w:rFonts w:ascii="宋体" w:eastAsia="宋体" w:hAnsi="宋体" w:cs="宋体"/>
          <w:color w:val="333333"/>
          <w:kern w:val="0"/>
          <w:sz w:val="28"/>
          <w:szCs w:val="28"/>
        </w:rPr>
        <w:t>一些网贷平台</w:t>
      </w:r>
      <w:proofErr w:type="gramEnd"/>
      <w:r w:rsidRPr="00844813">
        <w:rPr>
          <w:rFonts w:ascii="宋体" w:eastAsia="宋体" w:hAnsi="宋体" w:cs="宋体"/>
          <w:color w:val="333333"/>
          <w:kern w:val="0"/>
          <w:sz w:val="28"/>
          <w:szCs w:val="28"/>
        </w:rPr>
        <w:t>未尽到身份真实性核查义务，未能及时发现甚至默许借款人在平台上以多个虚假名义发布大量借款信息，向不特定对象募集资金。</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w:t>
      </w:r>
      <w:proofErr w:type="gramStart"/>
      <w:r w:rsidRPr="00844813">
        <w:rPr>
          <w:rFonts w:ascii="宋体" w:eastAsia="宋体" w:hAnsi="宋体" w:cs="宋体"/>
          <w:color w:val="333333"/>
          <w:kern w:val="0"/>
          <w:sz w:val="28"/>
          <w:szCs w:val="28"/>
        </w:rPr>
        <w:t>个别网贷平台</w:t>
      </w:r>
      <w:proofErr w:type="gramEnd"/>
      <w:r w:rsidRPr="00844813">
        <w:rPr>
          <w:rFonts w:ascii="宋体" w:eastAsia="宋体" w:hAnsi="宋体" w:cs="宋体"/>
          <w:color w:val="333333"/>
          <w:kern w:val="0"/>
          <w:sz w:val="28"/>
          <w:szCs w:val="28"/>
        </w:rPr>
        <w:t>编造虚假融资项目或借款标的，采用借新还旧的庞氏骗局模式，为平台母公司或其关联企业进行融资，涉嫌集资诈骗。</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虚拟理财</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以“互助”“慈善”“复利”等为噱头，无实体项目支撑，无明确投资标的，靠不断发展新的投资者实现虚高利润。</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以高收益、低门槛、快回报为诱饵，利诱性极强，如“MMM金融互助社区”宣称</w:t>
      </w:r>
      <w:proofErr w:type="gramStart"/>
      <w:r w:rsidRPr="00844813">
        <w:rPr>
          <w:rFonts w:ascii="宋体" w:eastAsia="宋体" w:hAnsi="宋体" w:cs="宋体"/>
          <w:color w:val="333333"/>
          <w:kern w:val="0"/>
          <w:sz w:val="28"/>
          <w:szCs w:val="28"/>
        </w:rPr>
        <w:t>月收益</w:t>
      </w:r>
      <w:proofErr w:type="gramEnd"/>
      <w:r w:rsidRPr="00844813">
        <w:rPr>
          <w:rFonts w:ascii="宋体" w:eastAsia="宋体" w:hAnsi="宋体" w:cs="宋体"/>
          <w:color w:val="333333"/>
          <w:kern w:val="0"/>
          <w:sz w:val="28"/>
          <w:szCs w:val="28"/>
        </w:rPr>
        <w:t>30%、年收益23倍的高额收益，投资60元至6万元，满15天即可提现。</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无实体机构，宣传推广、资金运转等活动完全依托网络进行，主要组织者、网站注册地、服务器所在地、涉案资金等“多头在外”。</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通过设置“推荐奖”“管理奖”等奖金制度，鼓励投资人发展他人加入，形成上下线层级关系，具有非法集资、</w:t>
      </w:r>
      <w:hyperlink r:id="rId9" w:tgtFrame="_blank" w:history="1">
        <w:r w:rsidRPr="00844813">
          <w:rPr>
            <w:rFonts w:ascii="宋体" w:eastAsia="宋体" w:hAnsi="宋体" w:cs="宋体"/>
            <w:color w:val="333333"/>
            <w:kern w:val="0"/>
            <w:sz w:val="28"/>
            <w:szCs w:val="28"/>
          </w:rPr>
          <w:t>传销</w:t>
        </w:r>
      </w:hyperlink>
      <w:r w:rsidRPr="00844813">
        <w:rPr>
          <w:rFonts w:ascii="宋体" w:eastAsia="宋体" w:hAnsi="宋体" w:cs="宋体"/>
          <w:color w:val="333333"/>
          <w:kern w:val="0"/>
          <w:sz w:val="28"/>
          <w:szCs w:val="28"/>
        </w:rPr>
        <w:t>相互交织的特征。</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w:t>
      </w:r>
      <w:hyperlink r:id="rId10" w:tgtFrame="_blank" w:history="1">
        <w:r w:rsidRPr="00844813">
          <w:rPr>
            <w:rFonts w:ascii="宋体" w:eastAsia="宋体" w:hAnsi="宋体" w:cs="宋体"/>
            <w:b/>
            <w:bCs/>
            <w:color w:val="333333"/>
            <w:kern w:val="0"/>
            <w:sz w:val="28"/>
            <w:szCs w:val="28"/>
          </w:rPr>
          <w:t>房地产</w:t>
        </w:r>
      </w:hyperlink>
      <w:r w:rsidRPr="00844813">
        <w:rPr>
          <w:rFonts w:ascii="宋体" w:eastAsia="宋体" w:hAnsi="宋体" w:cs="宋体"/>
          <w:b/>
          <w:bCs/>
          <w:color w:val="333333"/>
          <w:kern w:val="0"/>
          <w:sz w:val="28"/>
          <w:szCs w:val="28"/>
        </w:rPr>
        <w:t>行业</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lastRenderedPageBreak/>
        <w:t xml:space="preserve">　　房地产企业违法违规将整幢商业、服务业建筑划分为若干个小商铺进行销售，通过承诺售后包租、定期高额返还租金或到一定年限后回购，诱导公众购买。</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房地产企业在项目未取得商品房预售许可证前，有的甚至是项目还没进行开发建设时，以内部认购、发放VIP卡等形式，变相进行销售融资，有的还存在“</w:t>
      </w:r>
      <w:proofErr w:type="gramStart"/>
      <w:r w:rsidRPr="00844813">
        <w:rPr>
          <w:rFonts w:ascii="宋体" w:eastAsia="宋体" w:hAnsi="宋体" w:cs="宋体"/>
          <w:color w:val="333333"/>
          <w:kern w:val="0"/>
          <w:sz w:val="28"/>
          <w:szCs w:val="28"/>
        </w:rPr>
        <w:t>一</w:t>
      </w:r>
      <w:proofErr w:type="gramEnd"/>
      <w:r w:rsidRPr="00844813">
        <w:rPr>
          <w:rFonts w:ascii="宋体" w:eastAsia="宋体" w:hAnsi="宋体" w:cs="宋体"/>
          <w:color w:val="333333"/>
          <w:kern w:val="0"/>
          <w:sz w:val="28"/>
          <w:szCs w:val="28"/>
        </w:rPr>
        <w:t>房多卖”。</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房地产企业打着房地产项目开发等名义，直接或通过中介机构向社会公众集资。</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私募基金</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公开向社会宣传，以虚假或夸大项目为幌子，以保本、高收益、低门槛为诱饵，向不特定对象募集资金。</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私募机构涉及业务复杂，同时从事股权投资、P2P网贷、</w:t>
      </w:r>
      <w:proofErr w:type="gramStart"/>
      <w:r w:rsidRPr="00844813">
        <w:rPr>
          <w:rFonts w:ascii="宋体" w:eastAsia="宋体" w:hAnsi="宋体" w:cs="宋体"/>
          <w:color w:val="333333"/>
          <w:kern w:val="0"/>
          <w:sz w:val="28"/>
          <w:szCs w:val="28"/>
        </w:rPr>
        <w:t>众筹等</w:t>
      </w:r>
      <w:proofErr w:type="gramEnd"/>
      <w:r w:rsidRPr="00844813">
        <w:rPr>
          <w:rFonts w:ascii="宋体" w:eastAsia="宋体" w:hAnsi="宋体" w:cs="宋体"/>
          <w:color w:val="333333"/>
          <w:kern w:val="0"/>
          <w:sz w:val="28"/>
          <w:szCs w:val="28"/>
        </w:rPr>
        <w:t>业务，导致风险在不同业务之间传导。</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地方交易场所</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大宗商品现货电子交易场所涉嫌非法集资风险。有的现货电子交易所通过授权服务机构及网络平台将某些业务包装成理财产品向社会公众出售，承诺较高的</w:t>
      </w:r>
      <w:proofErr w:type="gramStart"/>
      <w:r w:rsidRPr="00844813">
        <w:rPr>
          <w:rFonts w:ascii="宋体" w:eastAsia="宋体" w:hAnsi="宋体" w:cs="宋体"/>
          <w:color w:val="333333"/>
          <w:kern w:val="0"/>
          <w:sz w:val="28"/>
          <w:szCs w:val="28"/>
        </w:rPr>
        <w:t>固定年化收益率</w:t>
      </w:r>
      <w:proofErr w:type="gramEnd"/>
      <w:r w:rsidRPr="00844813">
        <w:rPr>
          <w:rFonts w:ascii="宋体" w:eastAsia="宋体" w:hAnsi="宋体" w:cs="宋体"/>
          <w:color w:val="333333"/>
          <w:kern w:val="0"/>
          <w:sz w:val="28"/>
          <w:szCs w:val="28"/>
        </w:rPr>
        <w:t>。</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lastRenderedPageBreak/>
        <w:t xml:space="preserve">　　区域性股权市场挂牌企业和中介机构涉嫌非法集资风险。个别区域性股权市场的少数挂牌企业(大部分为跨区域挂牌)在有关中介机构的协助下，宣传已经或者即将在区域性股权市场“上市”，向社会公众发售或转让“原始股”，有的还承诺固定收益，其行为涉嫌非法集资；有些在区域性股权市场获得会员资格的中介机构，设立“股权众筹”融资平台，为挂牌企业非法发行股票活动提供服务。</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相互保险</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有关人员编造虚假相互</w:t>
      </w:r>
      <w:hyperlink r:id="rId11" w:tgtFrame="_blank" w:history="1">
        <w:r w:rsidRPr="00844813">
          <w:rPr>
            <w:rFonts w:ascii="宋体" w:eastAsia="宋体" w:hAnsi="宋体" w:cs="宋体"/>
            <w:color w:val="333333"/>
            <w:kern w:val="0"/>
            <w:sz w:val="28"/>
            <w:szCs w:val="28"/>
          </w:rPr>
          <w:t>保险公司</w:t>
        </w:r>
      </w:hyperlink>
      <w:r w:rsidRPr="00844813">
        <w:rPr>
          <w:rFonts w:ascii="宋体" w:eastAsia="宋体" w:hAnsi="宋体" w:cs="宋体"/>
          <w:color w:val="333333"/>
          <w:kern w:val="0"/>
          <w:sz w:val="28"/>
          <w:szCs w:val="28"/>
        </w:rPr>
        <w:t>筹建项目，通过承诺高额回报方式吸引社会公众出资加盟，严重误导社会公众，涉嫌集资诈骗。</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一些以“互助”“联盟”等为名的非保险机构，基于网络平台推出多种与相互保险形式类似的“互助计划”。</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这些所谓“互助计划”只是简单收取小额捐助费用，没有经过科学的风险定价和费率厘定，</w:t>
      </w:r>
      <w:proofErr w:type="gramStart"/>
      <w:r w:rsidRPr="00844813">
        <w:rPr>
          <w:rFonts w:ascii="宋体" w:eastAsia="宋体" w:hAnsi="宋体" w:cs="宋体"/>
          <w:color w:val="333333"/>
          <w:kern w:val="0"/>
          <w:sz w:val="28"/>
          <w:szCs w:val="28"/>
        </w:rPr>
        <w:t>不</w:t>
      </w:r>
      <w:proofErr w:type="gramEnd"/>
      <w:r w:rsidRPr="00844813">
        <w:rPr>
          <w:rFonts w:ascii="宋体" w:eastAsia="宋体" w:hAnsi="宋体" w:cs="宋体"/>
          <w:color w:val="333333"/>
          <w:kern w:val="0"/>
          <w:sz w:val="28"/>
          <w:szCs w:val="28"/>
        </w:rPr>
        <w:t>订立</w:t>
      </w:r>
      <w:hyperlink r:id="rId12" w:tgtFrame="_blank" w:history="1">
        <w:r w:rsidRPr="00844813">
          <w:rPr>
            <w:rFonts w:ascii="宋体" w:eastAsia="宋体" w:hAnsi="宋体" w:cs="宋体"/>
            <w:color w:val="333333"/>
            <w:kern w:val="0"/>
            <w:sz w:val="28"/>
            <w:szCs w:val="28"/>
          </w:rPr>
          <w:t>保险合同</w:t>
        </w:r>
      </w:hyperlink>
      <w:r w:rsidRPr="00844813">
        <w:rPr>
          <w:rFonts w:ascii="宋体" w:eastAsia="宋体" w:hAnsi="宋体" w:cs="宋体"/>
          <w:color w:val="333333"/>
          <w:kern w:val="0"/>
          <w:sz w:val="28"/>
          <w:szCs w:val="28"/>
        </w:rPr>
        <w:t>，不遵守等价有偿原则，不符合保险经营原则，与相互保险存在本质区别。</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其经营主体也不具备合法的保险经营资质，没有纳入保险监管范畴。此类“互助计划”业务模式存在不可持续性，相关承诺履行和资金安全难以有效保障，可能诱发诈骗行为，蕴含较大风险。</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养老机构</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lastRenderedPageBreak/>
        <w:t xml:space="preserve">　　打着提供养老服务的幌子，以收取会员费、“</w:t>
      </w:r>
      <w:hyperlink r:id="rId13" w:tgtFrame="_blank" w:history="1">
        <w:r w:rsidRPr="00844813">
          <w:rPr>
            <w:rFonts w:ascii="宋体" w:eastAsia="宋体" w:hAnsi="宋体" w:cs="宋体"/>
            <w:color w:val="333333"/>
            <w:kern w:val="0"/>
            <w:sz w:val="28"/>
            <w:szCs w:val="28"/>
          </w:rPr>
          <w:t>保证</w:t>
        </w:r>
      </w:hyperlink>
      <w:r w:rsidRPr="00844813">
        <w:rPr>
          <w:rFonts w:ascii="宋体" w:eastAsia="宋体" w:hAnsi="宋体" w:cs="宋体"/>
          <w:color w:val="333333"/>
          <w:kern w:val="0"/>
          <w:sz w:val="28"/>
          <w:szCs w:val="28"/>
        </w:rPr>
        <w:t>金”，并承诺还本付息或给付回报等方式非法吸收公众资金。</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以投资养老公寓或投资其他相关养老项目为名，承诺给予高额回报或以提供养老服务为诱饵，引诱老年群众“加盟投资”。</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打着销售保健、医疗等养老相关产品的幌子，以商品回购、寄存代售、消费返利等方式吸引老年人投入资金。不法分子往往通过举办所谓的养生讲座、免费体检、免费旅游、发放小礼品、亲情关爱方式骗取老年人信任，吸引老年人投资。</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“消费返利”网站</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消费返利网站打出“购物=储蓄”等旗号，宣称“购物”后一段时间内可分批次返还购物款，吸引社会公众投入资金。</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一些返利网站在提现时设置诸多限制，使参与人不可能将投入的资金全部取出，还有一些返利网站还将返利金额与参与人邀请参加的人数挂钩，成为发展下线会员式的类传销平台。</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此种“消费返利”运作模式资金运转难以长期维系，一旦资金链断裂，参与人将面临严重损失。</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b/>
          <w:bCs/>
          <w:color w:val="333333"/>
          <w:kern w:val="0"/>
          <w:sz w:val="28"/>
          <w:szCs w:val="28"/>
        </w:rPr>
        <w:t xml:space="preserve">　　农民合作社</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lastRenderedPageBreak/>
        <w:t xml:space="preserve">　　一些地方的农民合作社打着合作金融旗号，突破“社员制”“封闭性”原则，超范围对外吸收资金，用于转贷赚取利差或将资金用作其他方面牟利等。</w:t>
      </w:r>
    </w:p>
    <w:p w:rsidR="00844813" w:rsidRPr="00844813" w:rsidRDefault="00844813" w:rsidP="00844813">
      <w:pPr>
        <w:widowControl/>
        <w:spacing w:before="100" w:beforeAutospacing="1" w:after="300" w:line="450" w:lineRule="atLeast"/>
        <w:jc w:val="left"/>
        <w:rPr>
          <w:rFonts w:ascii="宋体" w:eastAsia="宋体" w:hAnsi="宋体" w:cs="宋体"/>
          <w:color w:val="333333"/>
          <w:kern w:val="0"/>
          <w:sz w:val="28"/>
          <w:szCs w:val="28"/>
        </w:rPr>
      </w:pPr>
      <w:r w:rsidRPr="00844813">
        <w:rPr>
          <w:rFonts w:ascii="宋体" w:eastAsia="宋体" w:hAnsi="宋体" w:cs="宋体"/>
          <w:color w:val="333333"/>
          <w:kern w:val="0"/>
          <w:sz w:val="28"/>
          <w:szCs w:val="28"/>
        </w:rPr>
        <w:t xml:space="preserve">　　有的合作社公开设立银行式的营业网点、大厅或营业柜台，欺骗误导农村群众，非法吸收公众存款。</w:t>
      </w:r>
    </w:p>
    <w:p w:rsidR="00907A32" w:rsidRPr="00844813" w:rsidRDefault="00907A32"/>
    <w:sectPr w:rsidR="00907A32" w:rsidRPr="00844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13"/>
    <w:rsid w:val="00844813"/>
    <w:rsid w:val="0090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7993E-421F-478D-8946-F4168F64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36">
      <w:bodyDiv w:val="1"/>
      <w:marLeft w:val="0"/>
      <w:marRight w:val="0"/>
      <w:marTop w:val="0"/>
      <w:marBottom w:val="0"/>
      <w:divBdr>
        <w:top w:val="none" w:sz="0" w:space="0" w:color="auto"/>
        <w:left w:val="none" w:sz="0" w:space="0" w:color="auto"/>
        <w:bottom w:val="none" w:sz="0" w:space="0" w:color="auto"/>
        <w:right w:val="none" w:sz="0" w:space="0" w:color="auto"/>
      </w:divBdr>
      <w:divsChild>
        <w:div w:id="629627270">
          <w:marLeft w:val="0"/>
          <w:marRight w:val="0"/>
          <w:marTop w:val="0"/>
          <w:marBottom w:val="0"/>
          <w:divBdr>
            <w:top w:val="none" w:sz="0" w:space="0" w:color="auto"/>
            <w:left w:val="none" w:sz="0" w:space="0" w:color="auto"/>
            <w:bottom w:val="none" w:sz="0" w:space="0" w:color="auto"/>
            <w:right w:val="none" w:sz="0" w:space="0" w:color="auto"/>
          </w:divBdr>
          <w:divsChild>
            <w:div w:id="490415348">
              <w:marLeft w:val="0"/>
              <w:marRight w:val="0"/>
              <w:marTop w:val="0"/>
              <w:marBottom w:val="0"/>
              <w:divBdr>
                <w:top w:val="none" w:sz="0" w:space="0" w:color="auto"/>
                <w:left w:val="none" w:sz="0" w:space="0" w:color="auto"/>
                <w:bottom w:val="none" w:sz="0" w:space="0" w:color="auto"/>
                <w:right w:val="none" w:sz="0" w:space="0" w:color="auto"/>
              </w:divBdr>
            </w:div>
            <w:div w:id="200822116">
              <w:marLeft w:val="0"/>
              <w:marRight w:val="0"/>
              <w:marTop w:val="0"/>
              <w:marBottom w:val="0"/>
              <w:divBdr>
                <w:top w:val="none" w:sz="0" w:space="0" w:color="auto"/>
                <w:left w:val="none" w:sz="0" w:space="0" w:color="auto"/>
                <w:bottom w:val="none" w:sz="0" w:space="0" w:color="auto"/>
                <w:right w:val="none" w:sz="0" w:space="0" w:color="auto"/>
              </w:divBdr>
              <w:divsChild>
                <w:div w:id="1137070703">
                  <w:marLeft w:val="0"/>
                  <w:marRight w:val="0"/>
                  <w:marTop w:val="0"/>
                  <w:marBottom w:val="0"/>
                  <w:divBdr>
                    <w:top w:val="none" w:sz="0" w:space="0" w:color="auto"/>
                    <w:left w:val="none" w:sz="0" w:space="0" w:color="auto"/>
                    <w:bottom w:val="none" w:sz="0" w:space="0" w:color="auto"/>
                    <w:right w:val="single" w:sz="6" w:space="15" w:color="E0E0E0"/>
                  </w:divBdr>
                  <w:divsChild>
                    <w:div w:id="758330993">
                      <w:marLeft w:val="0"/>
                      <w:marRight w:val="0"/>
                      <w:marTop w:val="0"/>
                      <w:marBottom w:val="0"/>
                      <w:divBdr>
                        <w:top w:val="none" w:sz="0" w:space="0" w:color="auto"/>
                        <w:left w:val="none" w:sz="0" w:space="0" w:color="auto"/>
                        <w:bottom w:val="single" w:sz="6" w:space="0" w:color="DFDFDF"/>
                        <w:right w:val="none" w:sz="0" w:space="0" w:color="auto"/>
                      </w:divBdr>
                    </w:div>
                    <w:div w:id="837579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zhaiquan/zqzwws/danbao/" TargetMode="External"/><Relationship Id="rId13" Type="http://schemas.openxmlformats.org/officeDocument/2006/relationships/hyperlink" Target="http://www.lawtime.cn/info/piaoju/baozheng/" TargetMode="External"/><Relationship Id="rId3" Type="http://schemas.openxmlformats.org/officeDocument/2006/relationships/webSettings" Target="webSettings.xml"/><Relationship Id="rId7" Type="http://schemas.openxmlformats.org/officeDocument/2006/relationships/hyperlink" Target="http://www.lawtime.cn/info/zhaiquan/zhaiquan/jiekuan/" TargetMode="External"/><Relationship Id="rId12" Type="http://schemas.openxmlformats.org/officeDocument/2006/relationships/hyperlink" Target="http://baoxian.lawtime.cn/bxhet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time.cn/info/hetong/hetongdingli/chengnuo/" TargetMode="External"/><Relationship Id="rId11" Type="http://schemas.openxmlformats.org/officeDocument/2006/relationships/hyperlink" Target="http://baoxian.lawtime.cn/bxgongsi/" TargetMode="External"/><Relationship Id="rId5" Type="http://schemas.openxmlformats.org/officeDocument/2006/relationships/hyperlink" Target="http://www.lawtime.cn/info/gongsi/touzirz/" TargetMode="External"/><Relationship Id="rId15" Type="http://schemas.openxmlformats.org/officeDocument/2006/relationships/theme" Target="theme/theme1.xml"/><Relationship Id="rId10" Type="http://schemas.openxmlformats.org/officeDocument/2006/relationships/hyperlink" Target="http://www.lawtime.cn/info/fangdichan/" TargetMode="External"/><Relationship Id="rId4" Type="http://schemas.openxmlformats.org/officeDocument/2006/relationships/hyperlink" Target="http://www.lawtime.cn/info/gongsi/rongzi/" TargetMode="External"/><Relationship Id="rId9" Type="http://schemas.openxmlformats.org/officeDocument/2006/relationships/hyperlink" Target="http://www.lawtime.cn/info/jingzheng/chuanxiao/"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435</Words>
  <Characters>2481</Characters>
  <Application>Microsoft Office Word</Application>
  <DocSecurity>0</DocSecurity>
  <Lines>20</Lines>
  <Paragraphs>5</Paragraphs>
  <ScaleCrop>false</ScaleCrop>
  <Company>微软中国</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2017-05-27T01:03:00Z</dcterms:created>
  <dcterms:modified xsi:type="dcterms:W3CDTF">2017-05-27T01:05:00Z</dcterms:modified>
</cp:coreProperties>
</file>