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037" w:rsidRPr="00AF7C5F" w:rsidRDefault="00EB5037" w:rsidP="00EB5037">
      <w:pPr>
        <w:rPr>
          <w:sz w:val="32"/>
          <w:szCs w:val="32"/>
        </w:rPr>
      </w:pPr>
      <w:r w:rsidRPr="00AF7C5F">
        <w:rPr>
          <w:rFonts w:hint="eastAsia"/>
          <w:sz w:val="32"/>
          <w:szCs w:val="32"/>
        </w:rPr>
        <w:t>关于开展行政事业单位内部控制基础性评价工作的通知</w:t>
      </w:r>
      <w:r w:rsidRPr="00AF7C5F">
        <w:rPr>
          <w:rFonts w:hint="eastAsia"/>
          <w:sz w:val="32"/>
          <w:szCs w:val="32"/>
        </w:rPr>
        <w:t xml:space="preserve">  </w:t>
      </w:r>
    </w:p>
    <w:p w:rsidR="00EB5037" w:rsidRPr="00AF7C5F" w:rsidRDefault="00EB5037" w:rsidP="00957C93">
      <w:pPr>
        <w:rPr>
          <w:sz w:val="32"/>
          <w:szCs w:val="32"/>
        </w:rPr>
      </w:pPr>
      <w:r w:rsidRPr="00AF7C5F">
        <w:rPr>
          <w:sz w:val="32"/>
          <w:szCs w:val="32"/>
        </w:rPr>
        <w:t xml:space="preserve">  </w:t>
      </w:r>
      <w:r w:rsidR="00957C93">
        <w:rPr>
          <w:rFonts w:hint="eastAsia"/>
          <w:sz w:val="32"/>
          <w:szCs w:val="32"/>
        </w:rPr>
        <w:t xml:space="preserve">             </w:t>
      </w:r>
      <w:r w:rsidRPr="00AF7C5F">
        <w:rPr>
          <w:rFonts w:hint="eastAsia"/>
          <w:sz w:val="32"/>
          <w:szCs w:val="32"/>
        </w:rPr>
        <w:t>财会</w:t>
      </w:r>
      <w:r w:rsidRPr="00AF7C5F">
        <w:rPr>
          <w:rFonts w:hint="eastAsia"/>
          <w:sz w:val="32"/>
          <w:szCs w:val="32"/>
        </w:rPr>
        <w:t>[2016]11</w:t>
      </w:r>
      <w:r w:rsidRPr="00AF7C5F">
        <w:rPr>
          <w:rFonts w:hint="eastAsia"/>
          <w:sz w:val="32"/>
          <w:szCs w:val="32"/>
        </w:rPr>
        <w:t>号</w:t>
      </w:r>
    </w:p>
    <w:p w:rsidR="00EB5037" w:rsidRDefault="00EB5037" w:rsidP="00EB5037"/>
    <w:p w:rsidR="00EB5037" w:rsidRPr="00AF7C5F" w:rsidRDefault="00EB5037" w:rsidP="00AF7C5F">
      <w:pPr>
        <w:spacing w:line="360" w:lineRule="auto"/>
        <w:rPr>
          <w:sz w:val="24"/>
          <w:szCs w:val="24"/>
        </w:rPr>
      </w:pPr>
      <w:r w:rsidRPr="00AF7C5F">
        <w:rPr>
          <w:rFonts w:hint="eastAsia"/>
          <w:sz w:val="24"/>
          <w:szCs w:val="24"/>
        </w:rPr>
        <w:t>党中央有关部门，国务院各部委、各直属机构，全国人大常委会办公厅，全国政协办公厅，高法院，高检院，各民主党派中央，有关人民团体，各省、自治区、直辖市、计划单列市财政厅（局），新疆生产建设兵团财务局：</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按照《财政部关于全面推进行政事业单位内部控制建设的指导意见》（财会〔</w:t>
      </w:r>
      <w:r w:rsidRPr="00AF7C5F">
        <w:rPr>
          <w:rFonts w:hint="eastAsia"/>
          <w:sz w:val="24"/>
          <w:szCs w:val="24"/>
        </w:rPr>
        <w:t>2015</w:t>
      </w:r>
      <w:r w:rsidRPr="00AF7C5F">
        <w:rPr>
          <w:rFonts w:hint="eastAsia"/>
          <w:sz w:val="24"/>
          <w:szCs w:val="24"/>
        </w:rPr>
        <w:t>〕</w:t>
      </w:r>
      <w:r w:rsidRPr="00AF7C5F">
        <w:rPr>
          <w:rFonts w:hint="eastAsia"/>
          <w:sz w:val="24"/>
          <w:szCs w:val="24"/>
        </w:rPr>
        <w:t>24</w:t>
      </w:r>
      <w:r w:rsidRPr="00AF7C5F">
        <w:rPr>
          <w:rFonts w:hint="eastAsia"/>
          <w:sz w:val="24"/>
          <w:szCs w:val="24"/>
        </w:rPr>
        <w:t>号，以下简称《指导意见》）要求，行政事业单位（以下简称单位）应于</w:t>
      </w:r>
      <w:r w:rsidRPr="00AF7C5F">
        <w:rPr>
          <w:rFonts w:hint="eastAsia"/>
          <w:sz w:val="24"/>
          <w:szCs w:val="24"/>
        </w:rPr>
        <w:t>2016</w:t>
      </w:r>
      <w:r w:rsidRPr="00AF7C5F">
        <w:rPr>
          <w:rFonts w:hint="eastAsia"/>
          <w:sz w:val="24"/>
          <w:szCs w:val="24"/>
        </w:rPr>
        <w:t>年底前完成内部控制的建立与实施工作。在行政事业单位范围内全面开展内部控制建设工作，是贯彻落实党的十八届四中全会通过的《中共中央关于全面推进依法治国若干重大问题的决定》的一项重要改革举措。按照中央提出的以钉钉子精神抓好改革落实的要求，为进一步指导和促进各单位有效开展内部控制建立与实施工作，切实落实好《指导意见》，财政部决定以量化评价为导向，开展单位内部控制基础性评价工作。现将有关事项通知如下：</w:t>
      </w:r>
    </w:p>
    <w:p w:rsidR="00443D89" w:rsidRDefault="00443D89"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一、工作目标</w:t>
      </w:r>
    </w:p>
    <w:p w:rsidR="00EB5037" w:rsidRPr="00AF7C5F" w:rsidRDefault="00EB5037" w:rsidP="00AF7C5F">
      <w:pPr>
        <w:spacing w:line="360" w:lineRule="auto"/>
        <w:rPr>
          <w:sz w:val="24"/>
          <w:szCs w:val="24"/>
        </w:rPr>
      </w:pPr>
      <w:r w:rsidRPr="00AF7C5F">
        <w:rPr>
          <w:rFonts w:hint="eastAsia"/>
          <w:sz w:val="24"/>
          <w:szCs w:val="24"/>
        </w:rPr>
        <w:t xml:space="preserve">　　内部控制基础性评价，是指单位在开展内部控制建设之前，或在内部控制建设的初期阶段，对单位内部控制基础情况进行的“摸底”评价。通过开展内部控制基础性评价工作，一方面，明确单位内部控制的基本要求和重点内容，使各单位在内部控制建设过程中能够做到有的放矢、心中有数，围绕重点工作开展内部控制体系建设；另一方面，旨在发现单位现有内部控制基础的不足之处和薄弱环节，有针对性地建立健全内部控制体系，通过“以评促建”的方式，推动各单位于</w:t>
      </w:r>
      <w:r w:rsidRPr="00AF7C5F">
        <w:rPr>
          <w:rFonts w:hint="eastAsia"/>
          <w:sz w:val="24"/>
          <w:szCs w:val="24"/>
        </w:rPr>
        <w:t>2016</w:t>
      </w:r>
      <w:r w:rsidRPr="00AF7C5F">
        <w:rPr>
          <w:rFonts w:hint="eastAsia"/>
          <w:sz w:val="24"/>
          <w:szCs w:val="24"/>
        </w:rPr>
        <w:t>年底前如期完成内部控制建立与实施工作。</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二、基本原则</w:t>
      </w:r>
    </w:p>
    <w:p w:rsidR="00EB5037" w:rsidRPr="00AF7C5F" w:rsidRDefault="00EB5037" w:rsidP="00AF7C5F">
      <w:pPr>
        <w:spacing w:line="360" w:lineRule="auto"/>
        <w:rPr>
          <w:sz w:val="24"/>
          <w:szCs w:val="24"/>
        </w:rPr>
      </w:pPr>
      <w:r w:rsidRPr="00AF7C5F">
        <w:rPr>
          <w:rFonts w:hint="eastAsia"/>
          <w:sz w:val="24"/>
          <w:szCs w:val="24"/>
        </w:rPr>
        <w:t xml:space="preserve">　　（一）坚持全面性原则。内部控制基础性评价应当贯穿于单位的各个层级，确保对单位层面和业务层面各类经济业务活动的全面覆盖，综合反映单位的内部控制基础水平。</w:t>
      </w:r>
    </w:p>
    <w:p w:rsidR="00EB5037" w:rsidRPr="00AF7C5F" w:rsidRDefault="00EB5037" w:rsidP="00AF7C5F">
      <w:pPr>
        <w:spacing w:line="360" w:lineRule="auto"/>
        <w:rPr>
          <w:sz w:val="24"/>
          <w:szCs w:val="24"/>
        </w:rPr>
      </w:pPr>
      <w:r w:rsidRPr="00AF7C5F">
        <w:rPr>
          <w:rFonts w:hint="eastAsia"/>
          <w:sz w:val="24"/>
          <w:szCs w:val="24"/>
        </w:rPr>
        <w:lastRenderedPageBreak/>
        <w:t xml:space="preserve">　　（二）坚持重要性原则。内部控制基础性评价应当在全面评价的基础上，重点关注重要业务事项和高风险领域，特别是涉及内部权力集中的重点领域和关键岗位，着力防范可能产生的重大风险。各单位在选取评价样本时，应根据本单位实际情况，优先选取涉及金额较大、发生频次较高的业务。</w:t>
      </w:r>
    </w:p>
    <w:p w:rsidR="00EB5037" w:rsidRPr="00AF7C5F" w:rsidRDefault="00EB5037" w:rsidP="00AF7C5F">
      <w:pPr>
        <w:spacing w:line="360" w:lineRule="auto"/>
        <w:rPr>
          <w:sz w:val="24"/>
          <w:szCs w:val="24"/>
        </w:rPr>
      </w:pPr>
      <w:r w:rsidRPr="00AF7C5F">
        <w:rPr>
          <w:rFonts w:hint="eastAsia"/>
          <w:sz w:val="24"/>
          <w:szCs w:val="24"/>
        </w:rPr>
        <w:t xml:space="preserve">　　（三）坚持问题导向原则。内部控制基础性评价应当针对单位内部管理薄弱环节和风险隐患，特别是已经发生的风险事件及其处理整改情况，明确单位内部控制建立与实施工作的方向和重点。</w:t>
      </w:r>
    </w:p>
    <w:p w:rsidR="00EB5037" w:rsidRPr="00AF7C5F" w:rsidRDefault="00EB5037" w:rsidP="00AF7C5F">
      <w:pPr>
        <w:spacing w:line="360" w:lineRule="auto"/>
        <w:rPr>
          <w:sz w:val="24"/>
          <w:szCs w:val="24"/>
        </w:rPr>
      </w:pPr>
      <w:r w:rsidRPr="00AF7C5F">
        <w:rPr>
          <w:rFonts w:hint="eastAsia"/>
          <w:sz w:val="24"/>
          <w:szCs w:val="24"/>
        </w:rPr>
        <w:t xml:space="preserve">　　（四）坚持适应性原则。内部控制基础性评价应立足于单位的实际情况，与单位的业务性质、业务范围、管理架构、经济活动、风险水平及其所处的内外部环境相适应，并采用以单位的基本事实作为主要依据的客观性指标进行评价。</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三、工作安排</w:t>
      </w:r>
    </w:p>
    <w:p w:rsidR="00EB5037" w:rsidRPr="00AF7C5F" w:rsidRDefault="00EB5037" w:rsidP="00AF7C5F">
      <w:pPr>
        <w:spacing w:line="360" w:lineRule="auto"/>
        <w:rPr>
          <w:sz w:val="24"/>
          <w:szCs w:val="24"/>
        </w:rPr>
      </w:pPr>
      <w:r w:rsidRPr="00AF7C5F">
        <w:rPr>
          <w:rFonts w:hint="eastAsia"/>
          <w:sz w:val="24"/>
          <w:szCs w:val="24"/>
        </w:rPr>
        <w:t xml:space="preserve">　　（一）组织动员。各地区、各部门应当于</w:t>
      </w:r>
      <w:r w:rsidRPr="00AF7C5F">
        <w:rPr>
          <w:rFonts w:hint="eastAsia"/>
          <w:sz w:val="24"/>
          <w:szCs w:val="24"/>
        </w:rPr>
        <w:t>2016</w:t>
      </w:r>
      <w:r w:rsidRPr="00AF7C5F">
        <w:rPr>
          <w:rFonts w:hint="eastAsia"/>
          <w:sz w:val="24"/>
          <w:szCs w:val="24"/>
        </w:rPr>
        <w:t>年</w:t>
      </w:r>
      <w:r w:rsidRPr="00AF7C5F">
        <w:rPr>
          <w:rFonts w:hint="eastAsia"/>
          <w:sz w:val="24"/>
          <w:szCs w:val="24"/>
        </w:rPr>
        <w:t>7</w:t>
      </w:r>
      <w:r w:rsidRPr="00AF7C5F">
        <w:rPr>
          <w:rFonts w:hint="eastAsia"/>
          <w:sz w:val="24"/>
          <w:szCs w:val="24"/>
        </w:rPr>
        <w:t>月中旬，全面启动本地区（部门）单位内部控制基础性评价工作，研究制订实施方案，广泛动员、精心组织所辖各单位积极开展内部控制基础性评价工作。</w:t>
      </w:r>
    </w:p>
    <w:p w:rsidR="00EB5037" w:rsidRPr="00AF7C5F" w:rsidRDefault="00EB5037" w:rsidP="00AF7C5F">
      <w:pPr>
        <w:spacing w:line="360" w:lineRule="auto"/>
        <w:rPr>
          <w:sz w:val="24"/>
          <w:szCs w:val="24"/>
        </w:rPr>
      </w:pPr>
      <w:r w:rsidRPr="00AF7C5F">
        <w:rPr>
          <w:rFonts w:hint="eastAsia"/>
          <w:sz w:val="24"/>
          <w:szCs w:val="24"/>
        </w:rPr>
        <w:t xml:space="preserve">　　（二）开展评价。各单位应当于</w:t>
      </w:r>
      <w:r w:rsidRPr="00AF7C5F">
        <w:rPr>
          <w:rFonts w:hint="eastAsia"/>
          <w:sz w:val="24"/>
          <w:szCs w:val="24"/>
        </w:rPr>
        <w:t>2016</w:t>
      </w:r>
      <w:r w:rsidRPr="00AF7C5F">
        <w:rPr>
          <w:rFonts w:hint="eastAsia"/>
          <w:sz w:val="24"/>
          <w:szCs w:val="24"/>
        </w:rPr>
        <w:t>年</w:t>
      </w:r>
      <w:r w:rsidRPr="00AF7C5F">
        <w:rPr>
          <w:rFonts w:hint="eastAsia"/>
          <w:sz w:val="24"/>
          <w:szCs w:val="24"/>
        </w:rPr>
        <w:t>9</w:t>
      </w:r>
      <w:r w:rsidRPr="00AF7C5F">
        <w:rPr>
          <w:rFonts w:hint="eastAsia"/>
          <w:sz w:val="24"/>
          <w:szCs w:val="24"/>
        </w:rPr>
        <w:t>月底前，按照《指导意见》的要求，以《行政事业单位内部控制规范（试行）》（财会〔</w:t>
      </w:r>
      <w:r w:rsidRPr="00AF7C5F">
        <w:rPr>
          <w:rFonts w:hint="eastAsia"/>
          <w:sz w:val="24"/>
          <w:szCs w:val="24"/>
        </w:rPr>
        <w:t>2012</w:t>
      </w:r>
      <w:r w:rsidRPr="00AF7C5F">
        <w:rPr>
          <w:rFonts w:hint="eastAsia"/>
          <w:sz w:val="24"/>
          <w:szCs w:val="24"/>
        </w:rPr>
        <w:t>〕</w:t>
      </w:r>
      <w:r w:rsidRPr="00AF7C5F">
        <w:rPr>
          <w:rFonts w:hint="eastAsia"/>
          <w:sz w:val="24"/>
          <w:szCs w:val="24"/>
        </w:rPr>
        <w:t>21</w:t>
      </w:r>
      <w:r w:rsidRPr="00AF7C5F">
        <w:rPr>
          <w:rFonts w:hint="eastAsia"/>
          <w:sz w:val="24"/>
          <w:szCs w:val="24"/>
        </w:rPr>
        <w:t>号）为依据，在单位主要负责人的直接领导下，按照《行政事业单位内部控制基础性评价指标评分表》及其填表说明（见附件</w:t>
      </w:r>
      <w:r w:rsidRPr="00AF7C5F">
        <w:rPr>
          <w:rFonts w:hint="eastAsia"/>
          <w:sz w:val="24"/>
          <w:szCs w:val="24"/>
        </w:rPr>
        <w:t>1</w:t>
      </w:r>
      <w:r w:rsidRPr="00AF7C5F">
        <w:rPr>
          <w:rFonts w:hint="eastAsia"/>
          <w:sz w:val="24"/>
          <w:szCs w:val="24"/>
        </w:rPr>
        <w:t>和附件</w:t>
      </w:r>
      <w:r w:rsidRPr="00AF7C5F">
        <w:rPr>
          <w:rFonts w:hint="eastAsia"/>
          <w:sz w:val="24"/>
          <w:szCs w:val="24"/>
        </w:rPr>
        <w:t>2</w:t>
      </w:r>
      <w:r w:rsidRPr="00AF7C5F">
        <w:rPr>
          <w:rFonts w:hint="eastAsia"/>
          <w:sz w:val="24"/>
          <w:szCs w:val="24"/>
        </w:rPr>
        <w:t>），组织开展内部控制基础性评价工作。</w:t>
      </w:r>
    </w:p>
    <w:p w:rsidR="00EB5037" w:rsidRPr="00AF7C5F" w:rsidRDefault="00EB5037" w:rsidP="00AF7C5F">
      <w:pPr>
        <w:spacing w:line="360" w:lineRule="auto"/>
        <w:rPr>
          <w:sz w:val="24"/>
          <w:szCs w:val="24"/>
        </w:rPr>
      </w:pPr>
      <w:r w:rsidRPr="00AF7C5F">
        <w:rPr>
          <w:rFonts w:hint="eastAsia"/>
          <w:sz w:val="24"/>
          <w:szCs w:val="24"/>
        </w:rPr>
        <w:t xml:space="preserve">　　除行政事业单位内部控制基础性评价指标体系外，各地区、各部门、各单位也可根据自身性质及业务特点，在评价过程中增加其他与单位内部控制目标相关的评价指标，作为补充评价指标纳入评价范围。补充指标的所属类别、名称、评价要点及评价结果等内容作为特别说明项在《行政事业单位内部控制基础性评价报告》（参考格式见附件</w:t>
      </w:r>
      <w:r w:rsidRPr="00AF7C5F">
        <w:rPr>
          <w:rFonts w:hint="eastAsia"/>
          <w:sz w:val="24"/>
          <w:szCs w:val="24"/>
        </w:rPr>
        <w:t>3</w:t>
      </w:r>
      <w:r w:rsidRPr="00AF7C5F">
        <w:rPr>
          <w:rFonts w:hint="eastAsia"/>
          <w:sz w:val="24"/>
          <w:szCs w:val="24"/>
        </w:rPr>
        <w:t>）中单独说明。</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三）评价报告及其使用。各单位应将包括评价得分、扣分情况、特别说明项及下一步工作安排等内容在内的内部控制基础性评价报告向单位主要负责人汇报，以明确下一步单位内部控制建设的重点和改进方向，确保在</w:t>
      </w:r>
      <w:r w:rsidRPr="00AF7C5F">
        <w:rPr>
          <w:rFonts w:hint="eastAsia"/>
          <w:sz w:val="24"/>
          <w:szCs w:val="24"/>
        </w:rPr>
        <w:t>2016</w:t>
      </w:r>
      <w:r w:rsidRPr="00AF7C5F">
        <w:rPr>
          <w:rFonts w:hint="eastAsia"/>
          <w:sz w:val="24"/>
          <w:szCs w:val="24"/>
        </w:rPr>
        <w:t>年底前</w:t>
      </w:r>
      <w:r w:rsidRPr="00AF7C5F">
        <w:rPr>
          <w:rFonts w:hint="eastAsia"/>
          <w:sz w:val="24"/>
          <w:szCs w:val="24"/>
        </w:rPr>
        <w:lastRenderedPageBreak/>
        <w:t>顺利完成内部控制建立与实施工作。各单位可以将本单位内部控制基础性评价得分与同类型其他单位进行横向对比，通过对比发现本单位内部控制建设的不足和差距，并有针对性地加以改进，进一步提高内部控制水平和效果。</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各级财政部门要加强对单位内部控制基础性评价工作的统筹规划和督促指导。各地区、各部门可以对所辖单位内部控制基础性评价得分进行比较，全面推进所辖单位开展内部控制建立与实施工作。</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各中央部门应当在部门本级及各所属单位内部控制基础性评价工作的基础上，对本部门的内部控制基础情况进行综合性评价，形成本部门的内部控制基础性评价报告（参考格式见附件</w:t>
      </w:r>
      <w:r w:rsidRPr="00AF7C5F">
        <w:rPr>
          <w:rFonts w:hint="eastAsia"/>
          <w:sz w:val="24"/>
          <w:szCs w:val="24"/>
        </w:rPr>
        <w:t>3</w:t>
      </w:r>
      <w:r w:rsidRPr="00AF7C5F">
        <w:rPr>
          <w:rFonts w:hint="eastAsia"/>
          <w:sz w:val="24"/>
          <w:szCs w:val="24"/>
        </w:rPr>
        <w:t>），作为</w:t>
      </w:r>
      <w:r w:rsidRPr="00AF7C5F">
        <w:rPr>
          <w:rFonts w:hint="eastAsia"/>
          <w:sz w:val="24"/>
          <w:szCs w:val="24"/>
        </w:rPr>
        <w:t>2016</w:t>
      </w:r>
      <w:r w:rsidRPr="00AF7C5F">
        <w:rPr>
          <w:rFonts w:hint="eastAsia"/>
          <w:sz w:val="24"/>
          <w:szCs w:val="24"/>
        </w:rPr>
        <w:t>年决算报告的重要组成部分向财政部报告。</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（四）总结经验。各地区、各部门应当于</w:t>
      </w:r>
      <w:r w:rsidRPr="00AF7C5F">
        <w:rPr>
          <w:rFonts w:hint="eastAsia"/>
          <w:sz w:val="24"/>
          <w:szCs w:val="24"/>
        </w:rPr>
        <w:t>2016</w:t>
      </w:r>
      <w:r w:rsidRPr="00AF7C5F">
        <w:rPr>
          <w:rFonts w:hint="eastAsia"/>
          <w:sz w:val="24"/>
          <w:szCs w:val="24"/>
        </w:rPr>
        <w:t>年</w:t>
      </w:r>
      <w:r w:rsidRPr="00AF7C5F">
        <w:rPr>
          <w:rFonts w:hint="eastAsia"/>
          <w:sz w:val="24"/>
          <w:szCs w:val="24"/>
        </w:rPr>
        <w:t>12</w:t>
      </w:r>
      <w:r w:rsidRPr="00AF7C5F">
        <w:rPr>
          <w:rFonts w:hint="eastAsia"/>
          <w:sz w:val="24"/>
          <w:szCs w:val="24"/>
        </w:rPr>
        <w:t>月</w:t>
      </w:r>
      <w:r w:rsidRPr="00AF7C5F">
        <w:rPr>
          <w:rFonts w:hint="eastAsia"/>
          <w:sz w:val="24"/>
          <w:szCs w:val="24"/>
        </w:rPr>
        <w:t>31</w:t>
      </w:r>
      <w:r w:rsidRPr="00AF7C5F">
        <w:rPr>
          <w:rFonts w:hint="eastAsia"/>
          <w:sz w:val="24"/>
          <w:szCs w:val="24"/>
        </w:rPr>
        <w:t>日前，向财政部（会计司）报送单位内部控制基础性评价工作总结报告。总结报告内容包括本地区（部门）开展单位内部控制基础性评价工作的经验做法、取得的成效、存在的问题、工作建议及可复制、可推广的典型案例等。</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对于具有较高推广价值和借鉴意义的典型案例，财政部将组织有关媒体进行宣传报道，并将其纳入行政事业单位内部控制建设案例库，供各地区、各部门、各单位学习交流。</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四、有关要求</w:t>
      </w:r>
    </w:p>
    <w:p w:rsidR="00EB5037" w:rsidRPr="00AF7C5F" w:rsidRDefault="00EB5037" w:rsidP="00AF7C5F">
      <w:pPr>
        <w:spacing w:line="360" w:lineRule="auto"/>
        <w:rPr>
          <w:sz w:val="24"/>
          <w:szCs w:val="24"/>
        </w:rPr>
      </w:pPr>
      <w:r w:rsidRPr="00AF7C5F">
        <w:rPr>
          <w:rFonts w:hint="eastAsia"/>
          <w:sz w:val="24"/>
          <w:szCs w:val="24"/>
        </w:rPr>
        <w:t xml:space="preserve">　　（一）强化组织领导。各地区、各部门要切实加强对本地区（部门）单位内部控制基础性评价工作的组织领导，成立领导小组，制定实施方案，做好前期部署、部门协调、进度跟踪、指导督促、宣传报道、信息报送等工作，确保所辖单位全面完成内部控制基础性评价工作，通过“以评促建”的方式推动本地区（部门）单位内部控制水平的整体提升。</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lastRenderedPageBreak/>
        <w:t xml:space="preserve">　　（二）加强监督检查。各单位应当按照本通知规定的格式和要求，开展内部控制基础性评价工作，确保评价结果真实有效。各地区、各部门应加强对本地区（部门）单位内部控制基础性评价工作进展情况和评价结果的监督检查，对工作进度迟缓、改进措施不到位的单位，应督促其调整改进；对在评价过程中弄虚作假、评价结果不真实的单位，一经查实，应严肃追究相关单位和人员的责任；对评价工作中遇到的问题和困难，应及时协调解决。</w:t>
      </w:r>
    </w:p>
    <w:p w:rsidR="00EB5037" w:rsidRPr="00AF7C5F" w:rsidRDefault="00EB5037" w:rsidP="00AF7C5F">
      <w:pPr>
        <w:spacing w:line="360" w:lineRule="auto"/>
        <w:rPr>
          <w:sz w:val="24"/>
          <w:szCs w:val="24"/>
        </w:rPr>
      </w:pPr>
      <w:r w:rsidRPr="00AF7C5F">
        <w:rPr>
          <w:rFonts w:hint="eastAsia"/>
          <w:sz w:val="24"/>
          <w:szCs w:val="24"/>
        </w:rPr>
        <w:t xml:space="preserve">　　（三）加强宣传推广和经验交流。各地区、各部门要加大对单位内部控制基础性评价工作及其成果的宣传推广力度，充分利用报刊、电视、广播、网络、</w:t>
      </w:r>
      <w:proofErr w:type="gramStart"/>
      <w:r w:rsidRPr="00AF7C5F">
        <w:rPr>
          <w:rFonts w:hint="eastAsia"/>
          <w:sz w:val="24"/>
          <w:szCs w:val="24"/>
        </w:rPr>
        <w:t>微信等</w:t>
      </w:r>
      <w:proofErr w:type="gramEnd"/>
      <w:r w:rsidRPr="00AF7C5F">
        <w:rPr>
          <w:rFonts w:hint="eastAsia"/>
          <w:sz w:val="24"/>
          <w:szCs w:val="24"/>
        </w:rPr>
        <w:t>媒体资源，进行多层次、全方位的持续宣传报道。同时，组织选取具有代表性的先进单位，通过召开经验交流会、现场工作会等形式，推广先进经验与做法，发挥先进单位的示范带头作用。</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联系人：财政部会计司综合处</w:t>
      </w:r>
      <w:r w:rsidRPr="00AF7C5F">
        <w:rPr>
          <w:rFonts w:hint="eastAsia"/>
          <w:sz w:val="24"/>
          <w:szCs w:val="24"/>
        </w:rPr>
        <w:t xml:space="preserve"> </w:t>
      </w:r>
      <w:proofErr w:type="gramStart"/>
      <w:r w:rsidRPr="00AF7C5F">
        <w:rPr>
          <w:rFonts w:hint="eastAsia"/>
          <w:sz w:val="24"/>
          <w:szCs w:val="24"/>
        </w:rPr>
        <w:t>米传军</w:t>
      </w:r>
      <w:proofErr w:type="gramEnd"/>
      <w:r w:rsidRPr="00AF7C5F">
        <w:rPr>
          <w:rFonts w:hint="eastAsia"/>
          <w:sz w:val="24"/>
          <w:szCs w:val="24"/>
        </w:rPr>
        <w:t>、王勇</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联系电话：</w:t>
      </w:r>
      <w:r w:rsidRPr="00AF7C5F">
        <w:rPr>
          <w:rFonts w:hint="eastAsia"/>
          <w:sz w:val="24"/>
          <w:szCs w:val="24"/>
        </w:rPr>
        <w:t>010-68553030 68552550</w:t>
      </w:r>
      <w:r w:rsidRPr="00AF7C5F">
        <w:rPr>
          <w:rFonts w:hint="eastAsia"/>
          <w:sz w:val="24"/>
          <w:szCs w:val="24"/>
        </w:rPr>
        <w:t>（传真）</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通信地址：北京市西城区三里河南三巷</w:t>
      </w:r>
      <w:r w:rsidRPr="00AF7C5F">
        <w:rPr>
          <w:rFonts w:hint="eastAsia"/>
          <w:sz w:val="24"/>
          <w:szCs w:val="24"/>
        </w:rPr>
        <w:t>3</w:t>
      </w:r>
      <w:r w:rsidRPr="00AF7C5F">
        <w:rPr>
          <w:rFonts w:hint="eastAsia"/>
          <w:sz w:val="24"/>
          <w:szCs w:val="24"/>
        </w:rPr>
        <w:t xml:space="preserve">号　　</w:t>
      </w:r>
    </w:p>
    <w:p w:rsidR="00EB5037" w:rsidRPr="00AF7C5F" w:rsidRDefault="00EB5037" w:rsidP="00AF7C5F">
      <w:pPr>
        <w:spacing w:line="360" w:lineRule="auto"/>
        <w:rPr>
          <w:sz w:val="24"/>
          <w:szCs w:val="24"/>
        </w:rPr>
      </w:pPr>
      <w:r w:rsidRPr="00AF7C5F">
        <w:rPr>
          <w:rFonts w:hint="eastAsia"/>
          <w:sz w:val="24"/>
          <w:szCs w:val="24"/>
        </w:rPr>
        <w:t xml:space="preserve">　　</w:t>
      </w:r>
    </w:p>
    <w:p w:rsidR="00EB5037" w:rsidRPr="00AF7C5F" w:rsidRDefault="00EB5037" w:rsidP="00AF7C5F">
      <w:pPr>
        <w:spacing w:line="360" w:lineRule="auto"/>
        <w:rPr>
          <w:sz w:val="24"/>
          <w:szCs w:val="24"/>
        </w:rPr>
      </w:pPr>
      <w:r w:rsidRPr="00AF7C5F">
        <w:rPr>
          <w:rFonts w:hint="eastAsia"/>
          <w:sz w:val="24"/>
          <w:szCs w:val="24"/>
        </w:rPr>
        <w:t xml:space="preserve">　　附件</w:t>
      </w:r>
      <w:r w:rsidRPr="00AF7C5F">
        <w:rPr>
          <w:rFonts w:hint="eastAsia"/>
          <w:sz w:val="24"/>
          <w:szCs w:val="24"/>
        </w:rPr>
        <w:t>1</w:t>
      </w:r>
      <w:r w:rsidRPr="00AF7C5F">
        <w:rPr>
          <w:rFonts w:hint="eastAsia"/>
          <w:sz w:val="24"/>
          <w:szCs w:val="24"/>
        </w:rPr>
        <w:t>：行政事业单位内部控制基础性评价指标评分表</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附件</w:t>
      </w:r>
      <w:r w:rsidRPr="00AF7C5F">
        <w:rPr>
          <w:rFonts w:hint="eastAsia"/>
          <w:sz w:val="24"/>
          <w:szCs w:val="24"/>
        </w:rPr>
        <w:t>2</w:t>
      </w:r>
      <w:r w:rsidRPr="00AF7C5F">
        <w:rPr>
          <w:rFonts w:hint="eastAsia"/>
          <w:sz w:val="24"/>
          <w:szCs w:val="24"/>
        </w:rPr>
        <w:t>：《行政事业单位内部控制基础性评价指标评分表》填表说明</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附件</w:t>
      </w:r>
      <w:r w:rsidRPr="00AF7C5F">
        <w:rPr>
          <w:rFonts w:hint="eastAsia"/>
          <w:sz w:val="24"/>
          <w:szCs w:val="24"/>
        </w:rPr>
        <w:t>3</w:t>
      </w:r>
      <w:r w:rsidRPr="00AF7C5F">
        <w:rPr>
          <w:rFonts w:hint="eastAsia"/>
          <w:sz w:val="24"/>
          <w:szCs w:val="24"/>
        </w:rPr>
        <w:t>：行政事业单位内部控制基础性评价报告（参考格式）</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w:t>
      </w:r>
      <w:r w:rsidRPr="00AF7C5F">
        <w:rPr>
          <w:rFonts w:hint="eastAsia"/>
          <w:sz w:val="24"/>
          <w:szCs w:val="24"/>
        </w:rPr>
        <w:t xml:space="preserve">                                                      </w:t>
      </w:r>
      <w:r w:rsidRPr="00AF7C5F">
        <w:rPr>
          <w:rFonts w:hint="eastAsia"/>
          <w:sz w:val="24"/>
          <w:szCs w:val="24"/>
        </w:rPr>
        <w:t>财政部</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w:t>
      </w:r>
      <w:r w:rsidRPr="00AF7C5F">
        <w:rPr>
          <w:rFonts w:hint="eastAsia"/>
          <w:sz w:val="24"/>
          <w:szCs w:val="24"/>
        </w:rPr>
        <w:t xml:space="preserve">                          </w:t>
      </w:r>
      <w:r w:rsidR="00443D89">
        <w:rPr>
          <w:rFonts w:hint="eastAsia"/>
          <w:sz w:val="24"/>
          <w:szCs w:val="24"/>
        </w:rPr>
        <w:t xml:space="preserve">                     </w:t>
      </w:r>
      <w:r w:rsidRPr="00AF7C5F">
        <w:rPr>
          <w:rFonts w:hint="eastAsia"/>
          <w:sz w:val="24"/>
          <w:szCs w:val="24"/>
        </w:rPr>
        <w:t xml:space="preserve"> 2016</w:t>
      </w:r>
      <w:r w:rsidRPr="00AF7C5F">
        <w:rPr>
          <w:rFonts w:hint="eastAsia"/>
          <w:sz w:val="24"/>
          <w:szCs w:val="24"/>
        </w:rPr>
        <w:t>年</w:t>
      </w:r>
      <w:r w:rsidRPr="00AF7C5F">
        <w:rPr>
          <w:rFonts w:hint="eastAsia"/>
          <w:sz w:val="24"/>
          <w:szCs w:val="24"/>
        </w:rPr>
        <w:t>6</w:t>
      </w:r>
      <w:r w:rsidRPr="00AF7C5F">
        <w:rPr>
          <w:rFonts w:hint="eastAsia"/>
          <w:sz w:val="24"/>
          <w:szCs w:val="24"/>
        </w:rPr>
        <w:t>月</w:t>
      </w:r>
      <w:r w:rsidRPr="00AF7C5F">
        <w:rPr>
          <w:rFonts w:hint="eastAsia"/>
          <w:sz w:val="24"/>
          <w:szCs w:val="24"/>
        </w:rPr>
        <w:t>24</w:t>
      </w:r>
      <w:r w:rsidRPr="00AF7C5F">
        <w:rPr>
          <w:rFonts w:hint="eastAsia"/>
          <w:sz w:val="24"/>
          <w:szCs w:val="24"/>
        </w:rPr>
        <w:t>号</w:t>
      </w:r>
    </w:p>
    <w:p w:rsidR="00EB5037" w:rsidRPr="00AF7C5F" w:rsidRDefault="00EB5037" w:rsidP="00AF7C5F">
      <w:pPr>
        <w:spacing w:line="360" w:lineRule="auto"/>
        <w:rPr>
          <w:sz w:val="24"/>
          <w:szCs w:val="24"/>
        </w:rPr>
      </w:pPr>
    </w:p>
    <w:p w:rsidR="00EB5037" w:rsidRPr="00AF7C5F" w:rsidRDefault="00EB5037" w:rsidP="00AF7C5F">
      <w:pPr>
        <w:spacing w:line="360" w:lineRule="auto"/>
        <w:rPr>
          <w:sz w:val="24"/>
          <w:szCs w:val="24"/>
        </w:rPr>
      </w:pPr>
      <w:r w:rsidRPr="00AF7C5F">
        <w:rPr>
          <w:rFonts w:hint="eastAsia"/>
          <w:sz w:val="24"/>
          <w:szCs w:val="24"/>
        </w:rPr>
        <w:t xml:space="preserve">　　</w:t>
      </w:r>
    </w:p>
    <w:p w:rsidR="00EB5037" w:rsidRPr="00AF7C5F" w:rsidRDefault="00EB5037" w:rsidP="00AF7C5F">
      <w:pPr>
        <w:spacing w:line="360" w:lineRule="auto"/>
        <w:rPr>
          <w:sz w:val="24"/>
          <w:szCs w:val="24"/>
        </w:rPr>
      </w:pPr>
      <w:r w:rsidRPr="00AF7C5F">
        <w:rPr>
          <w:sz w:val="24"/>
          <w:szCs w:val="24"/>
        </w:rPr>
        <w:t xml:space="preserve"> </w:t>
      </w:r>
    </w:p>
    <w:p w:rsidR="00EB5037" w:rsidRDefault="00EB5037" w:rsidP="00443D89">
      <w:pPr>
        <w:spacing w:line="360" w:lineRule="auto"/>
        <w:rPr>
          <w:rFonts w:ascii="方正黑体简体" w:eastAsia="方正黑体简体" w:hAnsi="宋体"/>
          <w:sz w:val="24"/>
          <w:szCs w:val="28"/>
        </w:rPr>
      </w:pPr>
      <w:r w:rsidRPr="00AF7C5F">
        <w:rPr>
          <w:sz w:val="24"/>
          <w:szCs w:val="24"/>
        </w:rPr>
        <w:lastRenderedPageBreak/>
        <w:t xml:space="preserve">  </w:t>
      </w:r>
      <w:r>
        <w:rPr>
          <w:rFonts w:ascii="方正黑体简体" w:eastAsia="方正黑体简体" w:hint="eastAsia"/>
        </w:rPr>
        <w:t>附件1</w:t>
      </w:r>
    </w:p>
    <w:p w:rsidR="00EB5037" w:rsidRDefault="00EB5037" w:rsidP="00EB5037">
      <w:pPr>
        <w:jc w:val="center"/>
        <w:outlineLvl w:val="1"/>
        <w:rPr>
          <w:rFonts w:ascii="华文中宋" w:eastAsia="华文中宋" w:hAnsi="华文中宋" w:cs="宋体"/>
          <w:b/>
          <w:kern w:val="0"/>
          <w:sz w:val="36"/>
          <w:szCs w:val="36"/>
        </w:rPr>
      </w:pPr>
      <w:bookmarkStart w:id="0" w:name="_Toc440618307"/>
      <w:bookmarkStart w:id="1" w:name="_Toc440563727"/>
      <w:bookmarkStart w:id="2" w:name="_Toc440394005"/>
      <w:r>
        <w:rPr>
          <w:rFonts w:ascii="华文中宋" w:eastAsia="华文中宋" w:hAnsi="华文中宋" w:cs="宋体" w:hint="eastAsia"/>
          <w:b/>
          <w:kern w:val="0"/>
          <w:sz w:val="36"/>
          <w:szCs w:val="36"/>
        </w:rPr>
        <w:t>行政事业单位内部控制基础性评价指标</w:t>
      </w:r>
      <w:bookmarkEnd w:id="0"/>
      <w:bookmarkEnd w:id="1"/>
      <w:bookmarkEnd w:id="2"/>
      <w:r>
        <w:rPr>
          <w:rFonts w:ascii="华文中宋" w:eastAsia="华文中宋" w:hAnsi="华文中宋" w:cs="宋体" w:hint="eastAsia"/>
          <w:b/>
          <w:kern w:val="0"/>
          <w:sz w:val="36"/>
          <w:szCs w:val="36"/>
        </w:rPr>
        <w:t>评分表</w:t>
      </w:r>
    </w:p>
    <w:p w:rsidR="00EB5037" w:rsidRDefault="00EB5037" w:rsidP="00EB5037">
      <w:pPr>
        <w:jc w:val="center"/>
        <w:rPr>
          <w:rFonts w:ascii="宋体" w:eastAsia="宋体" w:hAnsi="宋体" w:cs="宋体"/>
          <w:b/>
          <w:kern w:val="0"/>
          <w:szCs w:val="21"/>
        </w:rPr>
      </w:pPr>
    </w:p>
    <w:tbl>
      <w:tblPr>
        <w:tblW w:w="8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2009"/>
        <w:gridCol w:w="4249"/>
        <w:gridCol w:w="1274"/>
      </w:tblGrid>
      <w:tr w:rsidR="00EB5037" w:rsidTr="00EB5037">
        <w:trPr>
          <w:trHeight w:val="659"/>
          <w:tblHeader/>
        </w:trPr>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类别</w:t>
            </w:r>
          </w:p>
        </w:tc>
        <w:tc>
          <w:tcPr>
            <w:tcW w:w="20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评价指标</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评价要点（分值）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评价得分</w:t>
            </w:r>
          </w:p>
        </w:tc>
      </w:tr>
      <w:tr w:rsidR="00EB5037" w:rsidTr="00EB5037">
        <w:trPr>
          <w:trHeight w:val="511"/>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sz w:val="24"/>
                <w:szCs w:val="24"/>
              </w:rPr>
            </w:pPr>
            <w:r>
              <w:rPr>
                <w:rFonts w:hint="eastAsia"/>
                <w:sz w:val="24"/>
                <w:szCs w:val="24"/>
              </w:rPr>
              <w:t>单位</w:t>
            </w:r>
          </w:p>
          <w:p w:rsidR="00EB5037" w:rsidRDefault="00EB5037">
            <w:pPr>
              <w:spacing w:line="320" w:lineRule="exact"/>
              <w:jc w:val="center"/>
              <w:rPr>
                <w:sz w:val="24"/>
                <w:szCs w:val="24"/>
              </w:rPr>
            </w:pPr>
            <w:r>
              <w:rPr>
                <w:rFonts w:hint="eastAsia"/>
                <w:sz w:val="24"/>
                <w:szCs w:val="24"/>
              </w:rPr>
              <w:t>层面</w:t>
            </w:r>
          </w:p>
          <w:p w:rsidR="00EB5037" w:rsidRDefault="00EB5037">
            <w:pPr>
              <w:spacing w:line="320" w:lineRule="exact"/>
              <w:jc w:val="center"/>
              <w:rPr>
                <w:rFonts w:ascii="仿宋" w:eastAsia="仿宋" w:hAnsi="仿宋" w:cs="Times New Roman"/>
                <w:sz w:val="24"/>
                <w:szCs w:val="24"/>
              </w:rPr>
            </w:pPr>
            <w:r>
              <w:rPr>
                <w:rFonts w:hint="eastAsia"/>
                <w:sz w:val="24"/>
                <w:szCs w:val="24"/>
              </w:rPr>
              <w:t>（</w:t>
            </w:r>
            <w:r>
              <w:rPr>
                <w:rFonts w:hint="eastAsia"/>
                <w:sz w:val="24"/>
                <w:szCs w:val="24"/>
              </w:rPr>
              <w:t>60</w:t>
            </w:r>
            <w:r>
              <w:rPr>
                <w:rFonts w:hint="eastAsia"/>
                <w:sz w:val="24"/>
                <w:szCs w:val="24"/>
              </w:rPr>
              <w:t>分）</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cs="宋体" w:hint="eastAsia"/>
                <w:kern w:val="0"/>
                <w:sz w:val="24"/>
                <w:szCs w:val="24"/>
              </w:rPr>
              <w:t>1.</w:t>
            </w:r>
            <w:r>
              <w:rPr>
                <w:rFonts w:cs="宋体" w:hint="eastAsia"/>
                <w:kern w:val="0"/>
                <w:sz w:val="24"/>
                <w:szCs w:val="24"/>
              </w:rPr>
              <w:t>内部控制建设启动情况（本指标</w:t>
            </w:r>
            <w:r>
              <w:rPr>
                <w:rFonts w:cs="宋体" w:hint="eastAsia"/>
                <w:kern w:val="0"/>
                <w:sz w:val="24"/>
                <w:szCs w:val="24"/>
              </w:rPr>
              <w:t>14</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1.1成立内部控制领导小组，制定、启动相关的工作机制(</w:t>
            </w:r>
            <w:r>
              <w:rPr>
                <w:rFonts w:hint="eastAsia"/>
                <w:sz w:val="24"/>
                <w:szCs w:val="24"/>
              </w:rPr>
              <w:t>4分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2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1.2开展内部控制专题培训(</w:t>
            </w:r>
            <w:r>
              <w:rPr>
                <w:rFonts w:hint="eastAsia"/>
                <w:sz w:val="24"/>
                <w:szCs w:val="24"/>
              </w:rPr>
              <w:t>3分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14"/>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1.3开展内部控制风险评估(</w:t>
            </w:r>
            <w:r>
              <w:rPr>
                <w:rFonts w:hint="eastAsia"/>
                <w:sz w:val="24"/>
                <w:szCs w:val="24"/>
              </w:rPr>
              <w:t>3分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2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1.4开展组织及业务流程再造(</w:t>
            </w:r>
            <w:r>
              <w:rPr>
                <w:rFonts w:hint="eastAsia"/>
                <w:sz w:val="24"/>
                <w:szCs w:val="24"/>
              </w:rPr>
              <w:t>4分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55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2.</w:t>
            </w:r>
            <w:r>
              <w:rPr>
                <w:rFonts w:cs="宋体" w:hint="eastAsia"/>
                <w:kern w:val="0"/>
                <w:sz w:val="24"/>
                <w:szCs w:val="24"/>
              </w:rPr>
              <w:t>单位主要负责人承担内部控制建立与实施责任情况（本指标</w:t>
            </w:r>
            <w:r>
              <w:rPr>
                <w:rFonts w:cs="宋体" w:hint="eastAsia"/>
                <w:kern w:val="0"/>
                <w:sz w:val="24"/>
                <w:szCs w:val="24"/>
              </w:rPr>
              <w:t>6</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2.1单位主要负责人主持召开会议讨论内部控制建立与实施相关的议题（2分）</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63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2.2单位主要负责人主持制定内部控制工作方案，健全工作机制（2分）</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55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2.3单位主要负责人主持开展内部控制工作分工及人员配备等工作（2分）</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3.</w:t>
            </w:r>
            <w:r>
              <w:rPr>
                <w:rFonts w:hint="eastAsia"/>
                <w:sz w:val="24"/>
                <w:szCs w:val="24"/>
              </w:rPr>
              <w:t>对权力运行的制约情况（本指标</w:t>
            </w:r>
            <w:r>
              <w:rPr>
                <w:rFonts w:hint="eastAsia"/>
                <w:sz w:val="24"/>
                <w:szCs w:val="24"/>
              </w:rPr>
              <w:t>8</w:t>
            </w:r>
            <w:r>
              <w:rPr>
                <w:rFonts w:hint="eastAsia"/>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3.1权力运行机制的构建(</w:t>
            </w:r>
            <w:r>
              <w:rPr>
                <w:rFonts w:hint="eastAsia"/>
                <w:sz w:val="24"/>
                <w:szCs w:val="24"/>
              </w:rPr>
              <w:t>4分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1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3.2对权力运行的监督(</w:t>
            </w:r>
            <w:r>
              <w:rPr>
                <w:rFonts w:hint="eastAsia"/>
                <w:sz w:val="24"/>
                <w:szCs w:val="24"/>
              </w:rPr>
              <w:t>4分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8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w:t>
            </w:r>
            <w:r>
              <w:rPr>
                <w:rFonts w:hint="eastAsia"/>
                <w:sz w:val="24"/>
                <w:szCs w:val="24"/>
              </w:rPr>
              <w:t>内部控制制度完备情况（本指标</w:t>
            </w:r>
            <w:r>
              <w:rPr>
                <w:rFonts w:hint="eastAsia"/>
                <w:sz w:val="24"/>
                <w:szCs w:val="24"/>
              </w:rPr>
              <w:t>16</w:t>
            </w:r>
            <w:r>
              <w:rPr>
                <w:rFonts w:hint="eastAsia"/>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4.1建立预算管理制度(</w:t>
            </w:r>
            <w:r>
              <w:rPr>
                <w:rFonts w:hint="eastAsia"/>
                <w:sz w:val="24"/>
                <w:szCs w:val="24"/>
              </w:rPr>
              <w:t>2分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0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4.2</w:t>
            </w:r>
            <w:r>
              <w:rPr>
                <w:rFonts w:hint="eastAsia"/>
                <w:sz w:val="24"/>
                <w:szCs w:val="24"/>
              </w:rPr>
              <w:t>建立收入管理</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0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4.3</w:t>
            </w:r>
            <w:r>
              <w:rPr>
                <w:rFonts w:hint="eastAsia"/>
                <w:sz w:val="24"/>
                <w:szCs w:val="24"/>
              </w:rPr>
              <w:t>建立支出管理</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3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4.4</w:t>
            </w:r>
            <w:r>
              <w:rPr>
                <w:rFonts w:hint="eastAsia"/>
                <w:sz w:val="24"/>
                <w:szCs w:val="24"/>
              </w:rPr>
              <w:t>建立政府采购管理</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0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4.5</w:t>
            </w:r>
            <w:r>
              <w:rPr>
                <w:rFonts w:hint="eastAsia"/>
                <w:sz w:val="24"/>
                <w:szCs w:val="24"/>
              </w:rPr>
              <w:t>建立资产管理</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1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4.6</w:t>
            </w:r>
            <w:r>
              <w:rPr>
                <w:rFonts w:hint="eastAsia"/>
                <w:sz w:val="24"/>
                <w:szCs w:val="24"/>
              </w:rPr>
              <w:t>建立建设项目管理</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19"/>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4.7</w:t>
            </w:r>
            <w:r>
              <w:rPr>
                <w:rFonts w:hint="eastAsia"/>
                <w:sz w:val="24"/>
                <w:szCs w:val="24"/>
              </w:rPr>
              <w:t>建立合同管理</w:t>
            </w:r>
            <w:r>
              <w:rPr>
                <w:rFonts w:cs="宋体" w:hint="eastAsia"/>
                <w:kern w:val="0"/>
                <w:sz w:val="24"/>
                <w:szCs w:val="24"/>
              </w:rPr>
              <w:t>制度</w:t>
            </w:r>
            <w:r>
              <w:rPr>
                <w:rFonts w:cs="宋体" w:hint="eastAsia"/>
                <w:kern w:val="0"/>
                <w:sz w:val="24"/>
                <w:szCs w:val="24"/>
              </w:rPr>
              <w:t xml:space="preserve"> (</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2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4.8</w:t>
            </w:r>
            <w:r>
              <w:rPr>
                <w:rFonts w:hint="eastAsia"/>
                <w:sz w:val="24"/>
                <w:szCs w:val="24"/>
              </w:rPr>
              <w:t>建立决策机制</w:t>
            </w:r>
            <w:r>
              <w:rPr>
                <w:rFonts w:cs="宋体" w:hint="eastAsia"/>
                <w:kern w:val="0"/>
                <w:sz w:val="24"/>
                <w:szCs w:val="24"/>
              </w:rPr>
              <w:t>制度</w:t>
            </w:r>
            <w:r>
              <w:rPr>
                <w:rFonts w:cs="宋体" w:hint="eastAsia"/>
                <w:kern w:val="0"/>
                <w:sz w:val="24"/>
                <w:szCs w:val="24"/>
              </w:rPr>
              <w:t>(</w:t>
            </w:r>
            <w:r>
              <w:rPr>
                <w:rFonts w:hint="eastAsia"/>
                <w:sz w:val="24"/>
                <w:szCs w:val="24"/>
              </w:rPr>
              <w:t>2</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54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5.</w:t>
            </w:r>
            <w:r>
              <w:rPr>
                <w:rFonts w:cs="宋体" w:hint="eastAsia"/>
                <w:kern w:val="0"/>
                <w:sz w:val="24"/>
                <w:szCs w:val="24"/>
              </w:rPr>
              <w:t>不相容岗位与职责分离控制情况（本指标</w:t>
            </w:r>
            <w:r>
              <w:rPr>
                <w:rFonts w:cs="宋体" w:hint="eastAsia"/>
                <w:kern w:val="0"/>
                <w:sz w:val="24"/>
                <w:szCs w:val="24"/>
              </w:rPr>
              <w:t>6</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5.1</w:t>
            </w:r>
            <w:r>
              <w:rPr>
                <w:rFonts w:cs="宋体" w:hint="eastAsia"/>
                <w:kern w:val="0"/>
                <w:sz w:val="24"/>
                <w:szCs w:val="24"/>
              </w:rPr>
              <w:t>对不相容岗位与职责进行了有效设计</w:t>
            </w:r>
            <w:r>
              <w:rPr>
                <w:rFonts w:cs="宋体" w:hint="eastAsia"/>
                <w:kern w:val="0"/>
                <w:sz w:val="24"/>
                <w:szCs w:val="24"/>
              </w:rPr>
              <w:t>(3</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pStyle w:val="a3"/>
              <w:spacing w:before="0" w:beforeAutospacing="0" w:after="0" w:afterAutospacing="0" w:line="320" w:lineRule="exact"/>
              <w:contextualSpacing/>
              <w:jc w:val="center"/>
              <w:rPr>
                <w:rFonts w:ascii="仿宋" w:hAnsi="仿宋"/>
              </w:rPr>
            </w:pPr>
          </w:p>
        </w:tc>
      </w:tr>
      <w:tr w:rsidR="00EB5037" w:rsidTr="00EB5037">
        <w:trPr>
          <w:trHeight w:val="597"/>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5.2</w:t>
            </w:r>
            <w:r>
              <w:rPr>
                <w:rFonts w:hint="eastAsia"/>
                <w:sz w:val="24"/>
                <w:szCs w:val="24"/>
              </w:rPr>
              <w:t>不相容岗位与职责得到有效的分离和实施</w:t>
            </w:r>
            <w:r>
              <w:rPr>
                <w:rFonts w:hint="eastAsia"/>
                <w:sz w:val="24"/>
                <w:szCs w:val="24"/>
              </w:rPr>
              <w:t>(3</w:t>
            </w:r>
            <w:r>
              <w:rPr>
                <w:rFonts w:hint="eastAsia"/>
                <w:sz w:val="24"/>
                <w:szCs w:val="24"/>
              </w:rPr>
              <w:t>分</w:t>
            </w:r>
            <w:r>
              <w:rPr>
                <w:rFonts w:hint="eastAsia"/>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pStyle w:val="a3"/>
              <w:spacing w:before="0" w:beforeAutospacing="0" w:after="0" w:afterAutospacing="0" w:line="320" w:lineRule="exact"/>
              <w:contextualSpacing/>
              <w:jc w:val="center"/>
              <w:rPr>
                <w:rFonts w:ascii="仿宋" w:hAnsi="仿宋"/>
              </w:rPr>
            </w:pPr>
          </w:p>
        </w:tc>
      </w:tr>
      <w:tr w:rsidR="00EB5037" w:rsidTr="00EB5037">
        <w:trPr>
          <w:trHeight w:val="805"/>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6.</w:t>
            </w:r>
            <w:r>
              <w:rPr>
                <w:rFonts w:cs="宋体" w:hint="eastAsia"/>
                <w:kern w:val="0"/>
                <w:sz w:val="24"/>
                <w:szCs w:val="24"/>
              </w:rPr>
              <w:t>内部控制管理信息系统功能覆盖情况（本指标</w:t>
            </w:r>
            <w:r>
              <w:rPr>
                <w:rFonts w:cs="宋体" w:hint="eastAsia"/>
                <w:kern w:val="0"/>
                <w:sz w:val="24"/>
                <w:szCs w:val="24"/>
              </w:rPr>
              <w:t>10</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6.1</w:t>
            </w:r>
            <w:r>
              <w:rPr>
                <w:rFonts w:cs="宋体" w:hint="eastAsia"/>
                <w:kern w:val="0"/>
                <w:sz w:val="24"/>
                <w:szCs w:val="24"/>
              </w:rPr>
              <w:t>建立内部控制管理信息系统，功能覆盖主要业务控制及流程</w:t>
            </w:r>
            <w:r>
              <w:rPr>
                <w:rFonts w:cs="宋体" w:hint="eastAsia"/>
                <w:kern w:val="0"/>
                <w:sz w:val="24"/>
                <w:szCs w:val="24"/>
              </w:rPr>
              <w:t>(</w:t>
            </w:r>
            <w:r>
              <w:rPr>
                <w:rFonts w:hint="eastAsia"/>
                <w:sz w:val="24"/>
                <w:szCs w:val="24"/>
              </w:rPr>
              <w:t>6</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70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6.2</w:t>
            </w:r>
            <w:r>
              <w:rPr>
                <w:rFonts w:cs="宋体" w:hint="eastAsia"/>
                <w:kern w:val="0"/>
                <w:sz w:val="24"/>
                <w:szCs w:val="24"/>
              </w:rPr>
              <w:t>系统设置不相容岗位账户并体现其职权</w:t>
            </w:r>
            <w:r>
              <w:rPr>
                <w:rFonts w:cs="宋体" w:hint="eastAsia"/>
                <w:kern w:val="0"/>
                <w:sz w:val="24"/>
                <w:szCs w:val="24"/>
              </w:rPr>
              <w:t>(</w:t>
            </w:r>
            <w:r>
              <w:rPr>
                <w:rFonts w:hint="eastAsia"/>
                <w:sz w:val="24"/>
                <w:szCs w:val="24"/>
              </w:rPr>
              <w:t>4</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588"/>
        </w:trPr>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cs="宋体"/>
                <w:kern w:val="0"/>
                <w:sz w:val="24"/>
                <w:szCs w:val="24"/>
              </w:rPr>
            </w:pPr>
            <w:r>
              <w:rPr>
                <w:rFonts w:cs="宋体" w:hint="eastAsia"/>
                <w:kern w:val="0"/>
                <w:sz w:val="24"/>
                <w:szCs w:val="24"/>
              </w:rPr>
              <w:lastRenderedPageBreak/>
              <w:t>业务</w:t>
            </w:r>
          </w:p>
          <w:p w:rsidR="00EB5037" w:rsidRDefault="00EB5037">
            <w:pPr>
              <w:spacing w:line="320" w:lineRule="exact"/>
              <w:jc w:val="center"/>
              <w:rPr>
                <w:rFonts w:cs="宋体"/>
                <w:kern w:val="0"/>
                <w:sz w:val="24"/>
                <w:szCs w:val="24"/>
              </w:rPr>
            </w:pPr>
            <w:r>
              <w:rPr>
                <w:rFonts w:cs="宋体" w:hint="eastAsia"/>
                <w:kern w:val="0"/>
                <w:sz w:val="24"/>
                <w:szCs w:val="24"/>
              </w:rPr>
              <w:t>层面</w:t>
            </w:r>
          </w:p>
          <w:p w:rsidR="00EB5037" w:rsidRDefault="00EB5037">
            <w:pPr>
              <w:spacing w:line="320" w:lineRule="exact"/>
              <w:jc w:val="center"/>
              <w:rPr>
                <w:rFonts w:ascii="仿宋" w:eastAsia="仿宋" w:hAnsi="仿宋" w:cs="宋体"/>
                <w:kern w:val="0"/>
                <w:sz w:val="24"/>
                <w:szCs w:val="24"/>
              </w:rPr>
            </w:pPr>
            <w:r>
              <w:rPr>
                <w:rFonts w:cs="宋体" w:hint="eastAsia"/>
                <w:kern w:val="0"/>
                <w:sz w:val="24"/>
                <w:szCs w:val="24"/>
              </w:rPr>
              <w:t>（</w:t>
            </w:r>
            <w:r>
              <w:rPr>
                <w:rFonts w:cs="宋体" w:hint="eastAsia"/>
                <w:kern w:val="0"/>
                <w:sz w:val="24"/>
                <w:szCs w:val="24"/>
              </w:rPr>
              <w:t>40</w:t>
            </w:r>
            <w:r>
              <w:rPr>
                <w:rFonts w:cs="宋体" w:hint="eastAsia"/>
                <w:kern w:val="0"/>
                <w:sz w:val="24"/>
                <w:szCs w:val="24"/>
              </w:rPr>
              <w:t>分）</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7.</w:t>
            </w:r>
            <w:r>
              <w:rPr>
                <w:rFonts w:cs="宋体" w:hint="eastAsia"/>
                <w:kern w:val="0"/>
                <w:sz w:val="24"/>
                <w:szCs w:val="24"/>
              </w:rPr>
              <w:t>预算业务管理控制情况（本指标</w:t>
            </w:r>
            <w:r>
              <w:rPr>
                <w:rFonts w:cs="宋体" w:hint="eastAsia"/>
                <w:kern w:val="0"/>
                <w:sz w:val="24"/>
                <w:szCs w:val="24"/>
              </w:rPr>
              <w:t>7</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7.1</w:t>
            </w:r>
            <w:r>
              <w:rPr>
                <w:rFonts w:cs="宋体" w:hint="eastAsia"/>
                <w:kern w:val="0"/>
                <w:sz w:val="24"/>
                <w:szCs w:val="24"/>
              </w:rPr>
              <w:t>对预算进行内部分解并审批下达</w:t>
            </w:r>
            <w:r>
              <w:rPr>
                <w:rFonts w:cs="宋体" w:hint="eastAsia"/>
                <w:kern w:val="0"/>
                <w:sz w:val="24"/>
                <w:szCs w:val="24"/>
              </w:rPr>
              <w:t>(3</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0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pStyle w:val="a4"/>
              <w:spacing w:line="320" w:lineRule="exact"/>
              <w:ind w:firstLineChars="0" w:firstLine="0"/>
              <w:rPr>
                <w:rFonts w:cs="宋体"/>
                <w:kern w:val="0"/>
                <w:sz w:val="24"/>
                <w:szCs w:val="24"/>
              </w:rPr>
            </w:pPr>
            <w:r>
              <w:rPr>
                <w:rFonts w:cs="宋体" w:hint="eastAsia"/>
                <w:kern w:val="0"/>
                <w:sz w:val="24"/>
                <w:szCs w:val="24"/>
              </w:rPr>
              <w:t>7.2预算执行差异率 (4分)</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Calibri" w:eastAsia="宋体" w:hAnsi="Calibri" w:cs="Times New Roman"/>
                <w:kern w:val="0"/>
                <w:sz w:val="20"/>
                <w:szCs w:val="20"/>
              </w:rPr>
            </w:pPr>
          </w:p>
        </w:tc>
      </w:tr>
      <w:tr w:rsidR="00EB5037" w:rsidTr="00EB5037">
        <w:trPr>
          <w:trHeight w:val="70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8.</w:t>
            </w:r>
            <w:r>
              <w:rPr>
                <w:rFonts w:cs="宋体" w:hint="eastAsia"/>
                <w:kern w:val="0"/>
                <w:sz w:val="24"/>
                <w:szCs w:val="24"/>
              </w:rPr>
              <w:t>收支业务管理控制情况（本指标</w:t>
            </w:r>
            <w:r>
              <w:rPr>
                <w:rFonts w:cs="宋体" w:hint="eastAsia"/>
                <w:kern w:val="0"/>
                <w:sz w:val="24"/>
                <w:szCs w:val="24"/>
              </w:rPr>
              <w:t>6</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8.1</w:t>
            </w:r>
            <w:r>
              <w:rPr>
                <w:rFonts w:cs="宋体" w:hint="eastAsia"/>
                <w:kern w:val="0"/>
                <w:sz w:val="24"/>
                <w:szCs w:val="24"/>
              </w:rPr>
              <w:t>收入实行归口管理和票据控制，做到应收尽收</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697"/>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8.2</w:t>
            </w:r>
            <w:r>
              <w:rPr>
                <w:rFonts w:cs="宋体" w:hint="eastAsia"/>
                <w:kern w:val="0"/>
                <w:sz w:val="24"/>
                <w:szCs w:val="24"/>
              </w:rPr>
              <w:t>支出事项实行归口管理和分类控制</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69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8.3</w:t>
            </w:r>
            <w:r>
              <w:rPr>
                <w:rFonts w:cs="宋体" w:hint="eastAsia"/>
                <w:kern w:val="0"/>
                <w:sz w:val="24"/>
                <w:szCs w:val="24"/>
              </w:rPr>
              <w:t>举债事项实行集体决策，定期对账</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Calibri" w:eastAsia="宋体" w:hAnsi="Calibri" w:cs="Times New Roman"/>
                <w:kern w:val="0"/>
                <w:sz w:val="20"/>
                <w:szCs w:val="20"/>
              </w:rPr>
            </w:pPr>
          </w:p>
        </w:tc>
      </w:tr>
      <w:tr w:rsidR="00EB5037" w:rsidTr="00EB5037">
        <w:trPr>
          <w:trHeight w:val="42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9.</w:t>
            </w:r>
            <w:r>
              <w:rPr>
                <w:rFonts w:cs="宋体" w:hint="eastAsia"/>
                <w:kern w:val="0"/>
                <w:sz w:val="24"/>
                <w:szCs w:val="24"/>
              </w:rPr>
              <w:t>政府采购业务管理控制情况（本指标</w:t>
            </w:r>
            <w:r>
              <w:rPr>
                <w:rFonts w:cs="宋体" w:hint="eastAsia"/>
                <w:kern w:val="0"/>
                <w:sz w:val="24"/>
                <w:szCs w:val="24"/>
              </w:rPr>
              <w:t>7</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9.1</w:t>
            </w:r>
            <w:r>
              <w:rPr>
                <w:rFonts w:cs="宋体" w:hint="eastAsia"/>
                <w:kern w:val="0"/>
                <w:sz w:val="24"/>
                <w:szCs w:val="24"/>
              </w:rPr>
              <w:t>政府采购合</w:t>
            </w:r>
            <w:proofErr w:type="gramStart"/>
            <w:r>
              <w:rPr>
                <w:rFonts w:cs="宋体" w:hint="eastAsia"/>
                <w:kern w:val="0"/>
                <w:sz w:val="24"/>
                <w:szCs w:val="24"/>
              </w:rPr>
              <w:t>规</w:t>
            </w:r>
            <w:proofErr w:type="gramEnd"/>
            <w:r>
              <w:rPr>
                <w:rFonts w:cs="宋体" w:hint="eastAsia"/>
                <w:kern w:val="0"/>
                <w:sz w:val="24"/>
                <w:szCs w:val="24"/>
              </w:rPr>
              <w:t>(4</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0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9.2</w:t>
            </w:r>
            <w:r>
              <w:rPr>
                <w:rFonts w:cs="宋体" w:hint="eastAsia"/>
                <w:kern w:val="0"/>
                <w:sz w:val="24"/>
                <w:szCs w:val="24"/>
              </w:rPr>
              <w:t>落实政府采购政策</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Calibri" w:eastAsia="宋体" w:hAnsi="Calibri" w:cs="Times New Roman"/>
                <w:kern w:val="0"/>
                <w:sz w:val="20"/>
                <w:szCs w:val="20"/>
              </w:rPr>
            </w:pPr>
          </w:p>
        </w:tc>
      </w:tr>
      <w:tr w:rsidR="00EB5037" w:rsidTr="00EB5037">
        <w:trPr>
          <w:trHeight w:val="40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9.3</w:t>
            </w:r>
            <w:r>
              <w:rPr>
                <w:rFonts w:cs="宋体" w:hint="eastAsia"/>
                <w:kern w:val="0"/>
                <w:sz w:val="24"/>
                <w:szCs w:val="24"/>
              </w:rPr>
              <w:t>政府采购方式变更和采购进口产品报批</w:t>
            </w:r>
            <w:r>
              <w:rPr>
                <w:rFonts w:cs="宋体" w:hint="eastAsia"/>
                <w:kern w:val="0"/>
                <w:sz w:val="24"/>
                <w:szCs w:val="24"/>
              </w:rPr>
              <w:t>(1</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Calibri" w:eastAsia="宋体" w:hAnsi="Calibri" w:cs="Times New Roman"/>
                <w:kern w:val="0"/>
                <w:sz w:val="20"/>
                <w:szCs w:val="20"/>
              </w:rPr>
            </w:pPr>
          </w:p>
        </w:tc>
      </w:tr>
      <w:tr w:rsidR="00EB5037" w:rsidTr="00EB5037">
        <w:trPr>
          <w:trHeight w:val="43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10.</w:t>
            </w:r>
            <w:r>
              <w:rPr>
                <w:rFonts w:cs="宋体" w:hint="eastAsia"/>
                <w:kern w:val="0"/>
                <w:sz w:val="24"/>
                <w:szCs w:val="24"/>
              </w:rPr>
              <w:t>资产管理控制情况（本指标</w:t>
            </w:r>
            <w:r>
              <w:rPr>
                <w:rFonts w:cs="宋体" w:hint="eastAsia"/>
                <w:kern w:val="0"/>
                <w:sz w:val="24"/>
                <w:szCs w:val="24"/>
              </w:rPr>
              <w:t>6</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10.1</w:t>
            </w:r>
            <w:r>
              <w:rPr>
                <w:rFonts w:cs="宋体" w:hint="eastAsia"/>
                <w:kern w:val="0"/>
                <w:sz w:val="24"/>
                <w:szCs w:val="24"/>
              </w:rPr>
              <w:t>对资产定期核查盘点、跟踪管理</w:t>
            </w:r>
            <w:r>
              <w:rPr>
                <w:rFonts w:cs="宋体" w:hint="eastAsia"/>
                <w:kern w:val="0"/>
                <w:sz w:val="24"/>
                <w:szCs w:val="24"/>
              </w:rPr>
              <w:t>(4</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553"/>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10.2</w:t>
            </w:r>
            <w:r>
              <w:rPr>
                <w:rFonts w:cs="宋体" w:hint="eastAsia"/>
                <w:kern w:val="0"/>
                <w:sz w:val="24"/>
                <w:szCs w:val="24"/>
              </w:rPr>
              <w:t>严格按照法定程序和权限配置、使用和处置资产</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671"/>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11.</w:t>
            </w:r>
            <w:r>
              <w:rPr>
                <w:rFonts w:cs="宋体" w:hint="eastAsia"/>
                <w:kern w:val="0"/>
                <w:sz w:val="24"/>
                <w:szCs w:val="24"/>
              </w:rPr>
              <w:t>建设项目管理控制情况（本指标</w:t>
            </w:r>
            <w:r>
              <w:rPr>
                <w:rFonts w:cs="宋体" w:hint="eastAsia"/>
                <w:kern w:val="0"/>
                <w:sz w:val="24"/>
                <w:szCs w:val="24"/>
              </w:rPr>
              <w:t>8</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11.1</w:t>
            </w:r>
            <w:r>
              <w:rPr>
                <w:rFonts w:cs="宋体" w:hint="eastAsia"/>
                <w:kern w:val="0"/>
                <w:sz w:val="24"/>
                <w:szCs w:val="24"/>
              </w:rPr>
              <w:t>履行建设项目内容变更审批程序</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69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11.2</w:t>
            </w:r>
            <w:r>
              <w:rPr>
                <w:rFonts w:cs="宋体" w:hint="eastAsia"/>
                <w:kern w:val="0"/>
                <w:sz w:val="24"/>
                <w:szCs w:val="24"/>
              </w:rPr>
              <w:t>及时编制竣工决算和交付使用资产</w:t>
            </w:r>
            <w:r>
              <w:rPr>
                <w:rFonts w:cs="宋体" w:hint="eastAsia"/>
                <w:kern w:val="0"/>
                <w:sz w:val="24"/>
                <w:szCs w:val="24"/>
              </w:rPr>
              <w:t>(2</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696"/>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11.3</w:t>
            </w:r>
            <w:r>
              <w:rPr>
                <w:rFonts w:cs="宋体" w:hint="eastAsia"/>
                <w:kern w:val="0"/>
                <w:sz w:val="24"/>
                <w:szCs w:val="24"/>
              </w:rPr>
              <w:t>建设项目超概算率</w:t>
            </w:r>
            <w:r>
              <w:rPr>
                <w:rFonts w:cs="宋体" w:hint="eastAsia"/>
                <w:kern w:val="0"/>
                <w:sz w:val="24"/>
                <w:szCs w:val="24"/>
              </w:rPr>
              <w:t>(4</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08"/>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12.</w:t>
            </w:r>
            <w:r>
              <w:rPr>
                <w:rFonts w:cs="宋体" w:hint="eastAsia"/>
                <w:kern w:val="0"/>
                <w:sz w:val="24"/>
                <w:szCs w:val="24"/>
              </w:rPr>
              <w:t>合同管理控制情况（本指标</w:t>
            </w:r>
            <w:r>
              <w:rPr>
                <w:rFonts w:cs="宋体" w:hint="eastAsia"/>
                <w:kern w:val="0"/>
                <w:sz w:val="24"/>
                <w:szCs w:val="24"/>
              </w:rPr>
              <w:t>6</w:t>
            </w:r>
            <w:r>
              <w:rPr>
                <w:rFonts w:cs="宋体" w:hint="eastAsia"/>
                <w:kern w:val="0"/>
                <w:sz w:val="24"/>
                <w:szCs w:val="24"/>
              </w:rPr>
              <w:t>分）</w:t>
            </w: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12.1</w:t>
            </w:r>
            <w:r>
              <w:rPr>
                <w:rFonts w:cs="宋体" w:hint="eastAsia"/>
                <w:kern w:val="0"/>
                <w:sz w:val="24"/>
                <w:szCs w:val="24"/>
              </w:rPr>
              <w:t>加强合同订立及归口管理</w:t>
            </w:r>
            <w:r>
              <w:rPr>
                <w:rFonts w:cs="宋体" w:hint="eastAsia"/>
                <w:kern w:val="0"/>
                <w:sz w:val="24"/>
                <w:szCs w:val="24"/>
              </w:rPr>
              <w:t>(3</w:t>
            </w:r>
            <w:r>
              <w:rPr>
                <w:rFonts w:cs="宋体" w:hint="eastAsia"/>
                <w:kern w:val="0"/>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pStyle w:val="a3"/>
              <w:spacing w:before="0" w:beforeAutospacing="0" w:after="0" w:afterAutospacing="0" w:line="320" w:lineRule="exact"/>
              <w:contextualSpacing/>
              <w:jc w:val="center"/>
              <w:rPr>
                <w:rFonts w:ascii="仿宋" w:hAnsi="仿宋"/>
              </w:rPr>
            </w:pPr>
          </w:p>
        </w:tc>
      </w:tr>
      <w:tr w:rsidR="00EB5037" w:rsidTr="00EB5037">
        <w:trPr>
          <w:trHeight w:val="570"/>
        </w:trPr>
        <w:tc>
          <w:tcPr>
            <w:tcW w:w="1108"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264" w:type="dxa"/>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12.2</w:t>
            </w:r>
            <w:r>
              <w:rPr>
                <w:rFonts w:cs="宋体" w:hint="eastAsia"/>
                <w:kern w:val="0"/>
                <w:sz w:val="24"/>
                <w:szCs w:val="24"/>
              </w:rPr>
              <w:t>加强对合同履行的控制</w:t>
            </w:r>
            <w:r>
              <w:rPr>
                <w:rFonts w:cs="宋体" w:hint="eastAsia"/>
                <w:kern w:val="0"/>
                <w:sz w:val="24"/>
                <w:szCs w:val="24"/>
              </w:rPr>
              <w:t>(</w:t>
            </w:r>
            <w:r>
              <w:rPr>
                <w:rFonts w:hint="eastAsia"/>
                <w:sz w:val="24"/>
                <w:szCs w:val="24"/>
              </w:rPr>
              <w:t>3</w:t>
            </w:r>
            <w:r>
              <w:rPr>
                <w:rFonts w:hint="eastAsia"/>
                <w:sz w:val="24"/>
                <w:szCs w:val="24"/>
              </w:rPr>
              <w:t>分</w:t>
            </w:r>
            <w:r>
              <w:rPr>
                <w:rFonts w:cs="宋体" w:hint="eastAsia"/>
                <w:kern w:val="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pStyle w:val="a3"/>
              <w:spacing w:before="0" w:beforeAutospacing="0" w:after="0" w:afterAutospacing="0" w:line="320" w:lineRule="exact"/>
              <w:contextualSpacing/>
              <w:jc w:val="center"/>
              <w:rPr>
                <w:rFonts w:ascii="仿宋" w:hAnsi="仿宋"/>
              </w:rPr>
            </w:pPr>
          </w:p>
        </w:tc>
      </w:tr>
      <w:tr w:rsidR="00EB5037" w:rsidTr="00EB5037">
        <w:trPr>
          <w:trHeight w:val="794"/>
        </w:trPr>
        <w:tc>
          <w:tcPr>
            <w:tcW w:w="1108"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cs="宋体"/>
                <w:kern w:val="0"/>
                <w:szCs w:val="21"/>
              </w:rPr>
            </w:pPr>
            <w:r>
              <w:rPr>
                <w:rFonts w:cs="宋体" w:hint="eastAsia"/>
                <w:kern w:val="0"/>
                <w:sz w:val="24"/>
                <w:szCs w:val="24"/>
              </w:rPr>
              <w:t>合计</w:t>
            </w:r>
            <w:r>
              <w:rPr>
                <w:rFonts w:cs="宋体" w:hint="eastAsia"/>
                <w:kern w:val="0"/>
                <w:szCs w:val="21"/>
              </w:rPr>
              <w:t>（</w:t>
            </w:r>
            <w:r>
              <w:rPr>
                <w:rFonts w:cs="宋体" w:hint="eastAsia"/>
                <w:kern w:val="0"/>
                <w:szCs w:val="21"/>
              </w:rPr>
              <w:t>100</w:t>
            </w:r>
            <w:r>
              <w:rPr>
                <w:rFonts w:cs="宋体" w:hint="eastAsia"/>
                <w:kern w:val="0"/>
                <w:szCs w:val="21"/>
              </w:rPr>
              <w:t>分）</w:t>
            </w:r>
          </w:p>
        </w:tc>
        <w:tc>
          <w:tcPr>
            <w:tcW w:w="6264" w:type="dxa"/>
            <w:gridSpan w:val="2"/>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cs="宋体"/>
                <w:b/>
                <w:kern w:val="0"/>
                <w:sz w:val="30"/>
                <w:szCs w:val="30"/>
              </w:rPr>
            </w:pPr>
            <w:r>
              <w:rPr>
                <w:rFonts w:cs="宋体" w:hint="eastAsia"/>
                <w:b/>
                <w:kern w:val="0"/>
                <w:sz w:val="30"/>
                <w:szCs w:val="30"/>
              </w:rPr>
              <w:t>评价总分</w:t>
            </w:r>
          </w:p>
        </w:tc>
        <w:tc>
          <w:tcPr>
            <w:tcW w:w="1275"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60" w:lineRule="auto"/>
              <w:rPr>
                <w:rFonts w:ascii="仿宋" w:eastAsia="仿宋" w:hAnsi="仿宋" w:cs="Times New Roman"/>
                <w:sz w:val="32"/>
              </w:rPr>
            </w:pPr>
          </w:p>
        </w:tc>
      </w:tr>
    </w:tbl>
    <w:p w:rsidR="0031298C" w:rsidRDefault="0031298C"/>
    <w:p w:rsidR="00EB5037" w:rsidRDefault="00EB5037"/>
    <w:p w:rsidR="00EB5037" w:rsidRDefault="00EB5037"/>
    <w:p w:rsidR="00EB5037" w:rsidRDefault="00EB5037"/>
    <w:p w:rsidR="00EB5037" w:rsidRDefault="00EB5037"/>
    <w:p w:rsidR="00EB5037" w:rsidRDefault="00EB5037"/>
    <w:p w:rsidR="00EB5037" w:rsidRDefault="00EB5037"/>
    <w:p w:rsidR="00EB5037" w:rsidRDefault="00EB5037"/>
    <w:p w:rsidR="00EB5037" w:rsidRDefault="00EB5037"/>
    <w:p w:rsidR="00EB5037" w:rsidRDefault="00EB5037"/>
    <w:p w:rsidR="00EB5037" w:rsidRDefault="00EB5037"/>
    <w:p w:rsidR="00EB5037" w:rsidRDefault="00EB5037" w:rsidP="00EB5037">
      <w:pPr>
        <w:jc w:val="left"/>
        <w:rPr>
          <w:rFonts w:ascii="方正黑体简体" w:eastAsia="方正黑体简体" w:hAnsi="宋体"/>
          <w:sz w:val="24"/>
          <w:szCs w:val="28"/>
        </w:rPr>
      </w:pPr>
      <w:r>
        <w:rPr>
          <w:rFonts w:ascii="方正黑体简体" w:eastAsia="方正黑体简体" w:hint="eastAsia"/>
        </w:rPr>
        <w:lastRenderedPageBreak/>
        <w:t>附件2：</w:t>
      </w:r>
    </w:p>
    <w:p w:rsidR="00EB5037" w:rsidRDefault="00EB5037" w:rsidP="00EB5037">
      <w:pPr>
        <w:jc w:val="center"/>
        <w:outlineLvl w:val="1"/>
        <w:rPr>
          <w:rFonts w:ascii="华文中宋" w:eastAsia="华文中宋" w:hAnsi="华文中宋" w:cs="宋体"/>
          <w:b/>
          <w:kern w:val="0"/>
          <w:sz w:val="36"/>
          <w:szCs w:val="36"/>
        </w:rPr>
      </w:pPr>
      <w:r>
        <w:rPr>
          <w:rFonts w:ascii="华文中宋" w:eastAsia="华文中宋" w:hAnsi="华文中宋" w:cs="宋体" w:hint="eastAsia"/>
          <w:b/>
          <w:kern w:val="0"/>
          <w:sz w:val="36"/>
          <w:szCs w:val="36"/>
        </w:rPr>
        <w:t>《行政事业单位内部控制基础性评价指标评分表》</w:t>
      </w:r>
    </w:p>
    <w:p w:rsidR="00EB5037" w:rsidRDefault="00EB5037" w:rsidP="00EB5037">
      <w:pPr>
        <w:jc w:val="center"/>
        <w:outlineLvl w:val="1"/>
        <w:rPr>
          <w:rFonts w:ascii="华文中宋" w:eastAsia="华文中宋" w:hAnsi="华文中宋" w:cs="宋体"/>
          <w:b/>
          <w:kern w:val="0"/>
          <w:sz w:val="36"/>
          <w:szCs w:val="36"/>
        </w:rPr>
      </w:pPr>
      <w:r>
        <w:rPr>
          <w:rFonts w:ascii="华文中宋" w:eastAsia="华文中宋" w:hAnsi="华文中宋" w:cs="宋体" w:hint="eastAsia"/>
          <w:b/>
          <w:kern w:val="0"/>
          <w:sz w:val="36"/>
          <w:szCs w:val="36"/>
        </w:rPr>
        <w:t>填表说明</w:t>
      </w:r>
    </w:p>
    <w:p w:rsidR="00EB5037" w:rsidRDefault="00EB5037" w:rsidP="00EB5037">
      <w:pPr>
        <w:widowControl/>
        <w:jc w:val="left"/>
        <w:rPr>
          <w:rFonts w:ascii="宋体" w:eastAsia="仿宋" w:hAnsi="宋体" w:cs="宋体"/>
          <w:b/>
          <w:kern w:val="0"/>
          <w:sz w:val="24"/>
          <w:szCs w:val="28"/>
        </w:rPr>
      </w:pPr>
    </w:p>
    <w:p w:rsidR="00EB5037" w:rsidRDefault="00EB5037" w:rsidP="00EB5037">
      <w:pPr>
        <w:ind w:firstLineChars="200" w:firstLine="600"/>
        <w:rPr>
          <w:rFonts w:ascii="仿宋_GB2312" w:eastAsia="仿宋_GB2312" w:hAnsi="仿宋" w:cs="Times New Roman"/>
          <w:sz w:val="30"/>
          <w:szCs w:val="30"/>
        </w:rPr>
      </w:pPr>
      <w:r>
        <w:rPr>
          <w:rFonts w:ascii="仿宋_GB2312" w:eastAsia="仿宋_GB2312" w:hint="eastAsia"/>
          <w:sz w:val="30"/>
          <w:szCs w:val="30"/>
        </w:rPr>
        <w:t>为指导行政事业单位顺利开展内部控制基础性评价工作，现将《行政事业单位内部控制基础性评价指标评分表》中的各指标和评价要点的操作细则，以及评价计分方法说明如下，供各单位在开展内部控制基础性评价工作中参考使用。</w:t>
      </w:r>
    </w:p>
    <w:p w:rsidR="00EB5037" w:rsidRDefault="00EB5037" w:rsidP="00EB5037">
      <w:pPr>
        <w:spacing w:beforeLines="50" w:before="156" w:afterLines="50" w:after="156"/>
        <w:ind w:firstLineChars="200" w:firstLine="602"/>
        <w:rPr>
          <w:rFonts w:ascii="仿宋_GB2312" w:eastAsia="仿宋_GB2312" w:hAnsi="黑体"/>
          <w:b/>
          <w:sz w:val="30"/>
          <w:szCs w:val="30"/>
        </w:rPr>
      </w:pPr>
      <w:r>
        <w:rPr>
          <w:rFonts w:ascii="仿宋_GB2312" w:eastAsia="仿宋_GB2312" w:hAnsi="黑体" w:hint="eastAsia"/>
          <w:b/>
          <w:sz w:val="30"/>
          <w:szCs w:val="30"/>
        </w:rPr>
        <w:t>一、评价指标设置及分值分配</w:t>
      </w:r>
    </w:p>
    <w:p w:rsidR="00EB5037" w:rsidRDefault="00EB5037" w:rsidP="00EB5037">
      <w:pPr>
        <w:ind w:firstLineChars="200" w:firstLine="600"/>
        <w:rPr>
          <w:rFonts w:ascii="仿宋_GB2312" w:eastAsia="仿宋_GB2312" w:hAnsi="仿宋"/>
          <w:sz w:val="30"/>
          <w:szCs w:val="30"/>
        </w:rPr>
      </w:pPr>
      <w:r>
        <w:rPr>
          <w:rFonts w:ascii="仿宋_GB2312" w:eastAsia="仿宋_GB2312" w:hint="eastAsia"/>
          <w:sz w:val="30"/>
          <w:szCs w:val="30"/>
        </w:rPr>
        <w:t>行政事业单位内部控制基础性评价采用量化评价的方式，分别设置了单位层面评价指标和业务层面评价指标，分别为60分和40分，合计100分。单位层面评价指标分为6类21项指标，业务层面评价指标分为6类15项指标。</w:t>
      </w:r>
    </w:p>
    <w:p w:rsidR="00EB5037" w:rsidRDefault="00EB5037" w:rsidP="00EB5037">
      <w:pPr>
        <w:spacing w:beforeLines="50" w:before="156" w:afterLines="50" w:after="156"/>
        <w:ind w:firstLineChars="200" w:firstLine="602"/>
        <w:rPr>
          <w:rFonts w:ascii="仿宋_GB2312" w:eastAsia="仿宋_GB2312" w:hAnsi="黑体"/>
          <w:b/>
          <w:sz w:val="30"/>
          <w:szCs w:val="30"/>
        </w:rPr>
      </w:pPr>
      <w:r>
        <w:rPr>
          <w:rFonts w:ascii="仿宋_GB2312" w:eastAsia="仿宋_GB2312" w:hAnsi="黑体" w:hint="eastAsia"/>
          <w:b/>
          <w:sz w:val="30"/>
          <w:szCs w:val="30"/>
        </w:rPr>
        <w:t>二、评价操作细则</w:t>
      </w:r>
    </w:p>
    <w:p w:rsidR="00EB5037" w:rsidRDefault="00EB5037" w:rsidP="00EB5037">
      <w:pPr>
        <w:ind w:firstLineChars="200" w:firstLine="602"/>
        <w:rPr>
          <w:rFonts w:ascii="仿宋_GB2312" w:eastAsia="仿宋_GB2312" w:hAnsi="黑体"/>
          <w:b/>
          <w:sz w:val="30"/>
          <w:szCs w:val="30"/>
        </w:rPr>
      </w:pPr>
      <w:r>
        <w:rPr>
          <w:rFonts w:ascii="仿宋_GB2312" w:eastAsia="仿宋_GB2312" w:hAnsi="黑体" w:hint="eastAsia"/>
          <w:b/>
          <w:sz w:val="30"/>
          <w:szCs w:val="30"/>
        </w:rPr>
        <w:t>（一）单位层面指标（本指标共60分）</w:t>
      </w:r>
    </w:p>
    <w:p w:rsidR="00EB5037" w:rsidRDefault="00EB5037" w:rsidP="00EB5037">
      <w:pPr>
        <w:ind w:firstLineChars="200" w:firstLine="602"/>
        <w:rPr>
          <w:rFonts w:ascii="仿宋_GB2312" w:eastAsia="仿宋_GB2312" w:hAnsi="仿宋"/>
          <w:b/>
          <w:sz w:val="30"/>
          <w:szCs w:val="30"/>
        </w:rPr>
      </w:pPr>
      <w:r>
        <w:rPr>
          <w:rFonts w:ascii="仿宋_GB2312" w:eastAsia="仿宋_GB2312" w:hint="eastAsia"/>
          <w:b/>
          <w:sz w:val="30"/>
          <w:szCs w:val="30"/>
        </w:rPr>
        <w:t>1.内部控制建设启动情况指标（本指标共14分）。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1.1 成立内部控制领导小组，制定、启动相关的工作机制。（分值4分）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评价操作细则：本单位应启动内部控制建设，成立内部控制领导小组（1分），由单位主要负责人担任组长（1分），建立内部控制联席工作机制并开展工作（1分），明确内部控制牵头部门（或岗位）（1分）。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通过查看会议纪要或部署文件确认。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1.2 开展内部控制专题培训。（分值3分）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评价操作细则：本单位应针对国家相关政策，单位内部控制制度，以及本单位内部控制</w:t>
      </w:r>
      <w:proofErr w:type="gramStart"/>
      <w:r>
        <w:rPr>
          <w:rFonts w:ascii="仿宋_GB2312" w:eastAsia="仿宋_GB2312" w:hint="eastAsia"/>
          <w:sz w:val="30"/>
          <w:szCs w:val="30"/>
        </w:rPr>
        <w:t>拟实现</w:t>
      </w:r>
      <w:proofErr w:type="gramEnd"/>
      <w:r>
        <w:rPr>
          <w:rFonts w:ascii="仿宋_GB2312" w:eastAsia="仿宋_GB2312" w:hint="eastAsia"/>
          <w:sz w:val="30"/>
          <w:szCs w:val="30"/>
        </w:rPr>
        <w:t>的目标和采取的措施、各部门及其人员在内部控制实施过程中的责任等内容进行专题培训。仅针对国家政策进行培训的，本项只得1分；仅针对国家政策和单位制定制度进行培训的，本项只得2分。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通过查看培训通知、培训材料等确认。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1.3 开展内部控制风险评估。（分值3分）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评价操作细则：应基于本单位的内部控制目标并结合本单位的业务特点开展内部控制风险评估，并建立定期进行风险评估的机制。</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通过查看风险评估报告确认。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1.4 开展组织及业务流程再造。（分值4分）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评价操作细则：应根据本单位“三定”方案，进行组织及业务流程梳理、再造，编制流程图。</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通过对职能部门或岗位的增减或调整、相关制度修订的前后比较确认。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2.</w:t>
      </w:r>
      <w:r>
        <w:rPr>
          <w:rFonts w:hint="eastAsia"/>
        </w:rPr>
        <w:t xml:space="preserve"> </w:t>
      </w:r>
      <w:r>
        <w:rPr>
          <w:rFonts w:ascii="仿宋_GB2312" w:eastAsia="仿宋_GB2312" w:hint="eastAsia"/>
          <w:b/>
          <w:sz w:val="30"/>
          <w:szCs w:val="30"/>
        </w:rPr>
        <w:t>单位主要负责人承担内部控制建立与实施责任情况指标（本指标共6分）。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2.1单位主要负责人主持召开会议讨论内部控制建立与实施相关的议题。（分值2分）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评价操作细则：单位主要负责人</w:t>
      </w:r>
      <w:proofErr w:type="gramStart"/>
      <w:r>
        <w:rPr>
          <w:rFonts w:ascii="仿宋_GB2312" w:eastAsia="仿宋_GB2312" w:hint="eastAsia"/>
          <w:sz w:val="30"/>
          <w:szCs w:val="30"/>
        </w:rPr>
        <w:t>应主持</w:t>
      </w:r>
      <w:proofErr w:type="gramEnd"/>
      <w:r>
        <w:rPr>
          <w:rFonts w:ascii="仿宋_GB2312" w:eastAsia="仿宋_GB2312" w:hint="eastAsia"/>
          <w:sz w:val="30"/>
          <w:szCs w:val="30"/>
        </w:rPr>
        <w:t>召开会议讨论内部控制建立与实施的议题。单位主要负责人主持会议，但仅将内部控制列入会议议题之一进行讨论的，本项只得1分。单位主要负责人主持内部控制工作专题会议对内部控制建立与实施进行讨论的，本项得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通过查看会议纪要或部署文件确认。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2.2单位主要负责人主持制定内部控制工作方案，健全工作机制。（分值2分）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评价操作细则：单位主要负责人</w:t>
      </w:r>
      <w:proofErr w:type="gramStart"/>
      <w:r>
        <w:rPr>
          <w:rFonts w:ascii="仿宋_GB2312" w:eastAsia="仿宋_GB2312" w:hint="eastAsia"/>
          <w:sz w:val="30"/>
          <w:szCs w:val="30"/>
        </w:rPr>
        <w:t>应主持本</w:t>
      </w:r>
      <w:proofErr w:type="gramEnd"/>
      <w:r>
        <w:rPr>
          <w:rFonts w:ascii="仿宋_GB2312" w:eastAsia="仿宋_GB2312" w:hint="eastAsia"/>
          <w:sz w:val="30"/>
          <w:szCs w:val="30"/>
        </w:rPr>
        <w:t>单位内部控制工作方案的制定、修改、审批工作（1分），负责建立健全内部控制工作机制（1分）。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通过查看会议纪要或内部控制工作方案的相关文件确认。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2.3单位主要负责人主持开展内部控制工作分工及人员配备等工作。（分值2分）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评价操作细则：单位主要负责人应对内部控制建立与实施过程中涉及到的相关部门和人员进行统一领导和统一协调，主持开展工作分工及人员配备工作，发挥领导作用、承担领导责任。</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通过查看会议纪要或内部控制工作方案的相关文件确认。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3.对权力运行的制约情况指标（本指标共8分）。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3.1 权力运行机制的构建。（分值4分）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评价操作细则：应完成对本单位权力结构的梳理，并构建决策科学、执行坚决、监督有力的权力运行机制，确保决策权、执</w:t>
      </w:r>
      <w:r>
        <w:rPr>
          <w:rFonts w:ascii="仿宋_GB2312" w:eastAsia="仿宋_GB2312" w:hint="eastAsia"/>
          <w:sz w:val="30"/>
          <w:szCs w:val="30"/>
        </w:rPr>
        <w:lastRenderedPageBreak/>
        <w:t>行权、监督权既相互制约又相互协调。</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通过查看会议纪要或相关文件确认。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3.2 对权力运行的监督。（分值4分）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评价操作细则：本单位应建立与审计、纪检监察等职能部门或岗位联动的权力运行监督及考评机制，以定期督查决策权、执行权等权力行使的情况，及时发现权力运行过程中的问题，予以校正和改进。</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通过查看会议纪要、权力清单及相关制度确认。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4.内部控制制度完备情况指标（本指标共16分）。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4.1 建立预算管理制度。（分值2分）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预算管理制度应涵盖预算编制与内部审批、分解下达、预算执行、年度决算与绩效评价四个方面。每涵盖一个方面得0.5分。对于一个方面中包含两点的，如只涵盖其中一点，仍视为这个方面未涵盖，下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通过查看本单位已印发并执行的预算管理制度、有关报告及财政部门批复文件确认。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4.2 建立收入管理制度。（分值2分）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评价操作细则：本单位收入（包括非税收入）管理制度应涵盖价格确定、票据管理、收入收缴、收入核算四个方面。每涵盖1个方面得0.5分。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通过查看本单位已印发并执行的收入管理制度确认。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4.3 建立支出管理制度。（分值2分）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评价操作细则：本单位支出管理制度应涵盖预算与计划、支出范围与标准确定、审批权限与审批流程、支出核算四个方面。每涵盖1个方面得0.5分。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通过查看本单位已印发并执行的支出管理制度确认。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4.4 建立政府采购管理制度。（分值2分）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评价操作细则：本单位政府采购管理制度应涵盖预算与计划、需求申请与审批、过程管理、验收入库四个方面。每涵盖1个方面得0.5分。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通过查看本单位已印发并执行的政府采购管理制度确认。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4.5 建立资产管理制度。（分值2分）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评价操作细则：本单位资产管理制度应涵盖资产购置、资产保管、资产使用、资产核算与处置四个方面。每涵盖1个方面得0.5分。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通过查看本单位已印发并执行的资产管理制度确认。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4.6 建立建设项目管理制度。（分值2分）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评价操作细则：本单位建设项目管理制度应涵盖项目立项与审核、概算预算、招标投标、工程变更、资金控制、验收与决算等方面。满分2分，每有1个方面未涵盖扣0.5分，直至扣完。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通过查看本单位已印发并执行的建设项目管理制度确认。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4.7 建立合同管理制度。（分值2分）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评价操作细则：本单位合同管理制度应涵盖合同订立、合同履行、合同归档、合同纠纷处理四个方面。每涵盖1个方面得</w:t>
      </w:r>
      <w:r>
        <w:rPr>
          <w:rFonts w:ascii="仿宋_GB2312" w:eastAsia="仿宋_GB2312" w:hint="eastAsia"/>
          <w:sz w:val="30"/>
          <w:szCs w:val="30"/>
        </w:rPr>
        <w:lastRenderedPageBreak/>
        <w:t>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通过查看本单位已印发并执行的合同管理制度确认。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4.8 建立决策机制制度。（分值2分）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评价操作细则：本单位决策机制制度至少应涵盖“三重一大”集体决策、分级授权两个方面。每涵盖1个方面得1分。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通过查看本单位已印发并执行的决策机制制度确认。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5.不相容岗位与职责分离控制情况指标（本指标共6分）。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5.1 对不相容岗位与职责进行了有效设计。（分值3分）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评价操作细则：本单位不相容岗位与职责包括但不限于申请与审核审批、审核审批与执行、执行与信息记录、审核审批与监督、执行与监督等。满分3分，每有1对不相容岗位未进行有效设计扣1分，直至扣完。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通过查看本单位已印发的岗位规章制度及岗位职责手册确认。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5.2 不相容岗位与职责得到有效的分离和实施。（分值3分）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评价操作细则：针对本单位的各项经济活动，应落实所设计的各类不相容岗位与职责，形成相互制约、相互监督的工作机制。</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通过按类别随机抽查相关单据确认。所有抽查的相关单据签字均符合要求的，该项得分，否则不得分。查看单位接受内外部检查反映的问题情况，如果有相关问题，该项不得分。</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6.内部控制管理信息系统功能覆盖情况指标（本指标共10分）。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6.1 建立内部控制管理信息系统，功能覆盖主要业务控制及流程。（分值6分）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内部控制管理信息系统功能（简称系统功能）应完整反映本单位制度规定的各项经济业务控制流程，至少应包括预算管理、收支管理、政府采购管理、资产管理、建设项目管理、合同管理等方面业务事项。六个方面业务中每存在一个方面未覆盖到的，扣1分。因本单位本身不存在该项业务而未覆盖到的，该业务不扣分。本单位未建立内部控制管理信息系统的，6.1、6.2</w:t>
      </w:r>
      <w:proofErr w:type="gramStart"/>
      <w:r>
        <w:rPr>
          <w:rFonts w:ascii="仿宋_GB2312" w:eastAsia="仿宋_GB2312" w:hint="eastAsia"/>
          <w:sz w:val="30"/>
          <w:szCs w:val="30"/>
        </w:rPr>
        <w:t>两个</w:t>
      </w:r>
      <w:proofErr w:type="gramEnd"/>
      <w:r>
        <w:rPr>
          <w:rFonts w:ascii="仿宋_GB2312" w:eastAsia="仿宋_GB2312" w:hint="eastAsia"/>
          <w:sz w:val="30"/>
          <w:szCs w:val="30"/>
        </w:rPr>
        <w:t>要点均直接得0分。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通过查看系统功能说明书，实际操作系统，将系统功能与内部控制制度要求对比确认。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6.2 系统设置不相容岗位账户并体现其职权。（分值4分）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评价操作细则：应针对所覆盖的业务流程内部控制的不相容岗位与职责在系统中分别设立独立的账户名称和密码、明确的操作权限等级。每存在一对不相容岗位未分别设置独立账户或权限的，扣1分，直至扣完。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通过查看系统功能说明书，实际操作系统，将系统用户账户设置情况与内部控制制度要求对比确认。</w:t>
      </w:r>
    </w:p>
    <w:p w:rsidR="00EB5037" w:rsidRDefault="00EB5037" w:rsidP="00EB5037">
      <w:pPr>
        <w:ind w:firstLineChars="200" w:firstLine="602"/>
        <w:rPr>
          <w:rFonts w:ascii="仿宋_GB2312" w:eastAsia="仿宋_GB2312" w:hAnsi="黑体"/>
          <w:b/>
          <w:sz w:val="30"/>
          <w:szCs w:val="30"/>
        </w:rPr>
      </w:pPr>
      <w:r>
        <w:rPr>
          <w:rFonts w:ascii="仿宋_GB2312" w:eastAsia="仿宋_GB2312" w:hAnsi="黑体" w:hint="eastAsia"/>
          <w:b/>
          <w:sz w:val="30"/>
          <w:szCs w:val="30"/>
        </w:rPr>
        <w:t>（二）业务层面指标（本指标共40分）</w:t>
      </w:r>
    </w:p>
    <w:p w:rsidR="00EB5037" w:rsidRDefault="00EB5037" w:rsidP="00EB5037">
      <w:pPr>
        <w:ind w:firstLineChars="200" w:firstLine="602"/>
        <w:rPr>
          <w:rFonts w:ascii="仿宋_GB2312" w:eastAsia="仿宋_GB2312" w:hAnsi="仿宋"/>
          <w:b/>
          <w:sz w:val="30"/>
          <w:szCs w:val="30"/>
        </w:rPr>
      </w:pPr>
      <w:r>
        <w:rPr>
          <w:rFonts w:ascii="仿宋_GB2312" w:eastAsia="仿宋_GB2312" w:hint="eastAsia"/>
          <w:b/>
          <w:sz w:val="30"/>
          <w:szCs w:val="30"/>
        </w:rPr>
        <w:t>7.预算业务管理控制情况指标（本指标共7分）。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7.1对预算进行内部分解并审批下达。（分值3分）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评价操作细则：本单位财会部门应根据同级财政部门批复的</w:t>
      </w:r>
      <w:r>
        <w:rPr>
          <w:rFonts w:ascii="仿宋_GB2312" w:eastAsia="仿宋_GB2312" w:hint="eastAsia"/>
          <w:sz w:val="30"/>
          <w:szCs w:val="30"/>
        </w:rPr>
        <w:lastRenderedPageBreak/>
        <w:t>预算和单位内部各业务部门提出的支出需求，将预算指标按照部门进行分解，并经预算管理委员会审批后下达至各业务部门。</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通过查看预算批复文件、部门职责、工作计划和预算批复内部下达文件确认。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7.2 预算执行差异率。（分值4分）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评价操作细则：计算本单位近3年年度预算执行差异率的平均值，如差异率绝对值高于5%，应对产生差异率的原因进行追查。如经查证产生差异率的原因与内部控制有关，则根据差异</w:t>
      </w:r>
      <w:proofErr w:type="gramStart"/>
      <w:r>
        <w:rPr>
          <w:rFonts w:ascii="仿宋_GB2312" w:eastAsia="仿宋_GB2312" w:hint="eastAsia"/>
          <w:sz w:val="30"/>
          <w:szCs w:val="30"/>
        </w:rPr>
        <w:t>率结果</w:t>
      </w:r>
      <w:proofErr w:type="gramEnd"/>
      <w:r>
        <w:rPr>
          <w:rFonts w:ascii="仿宋_GB2312" w:eastAsia="仿宋_GB2312" w:hint="eastAsia"/>
          <w:sz w:val="30"/>
          <w:szCs w:val="30"/>
        </w:rPr>
        <w:t>进行评分：差异率绝对值在5-10%（含）的，得2分；10-15%（含）的，得1分；超过15%的，得0分。如差异率绝对值在5%以内（含）或产生差异率的原因与内部控制无关，则得4分。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计算公式：</w:t>
      </w:r>
      <m:oMath>
        <m:r>
          <m:rPr>
            <m:sty m:val="p"/>
          </m:rPr>
          <w:rPr>
            <w:rFonts w:ascii="Cambria Math" w:eastAsia="仿宋_GB2312" w:hAnsi="Cambria Math" w:hint="eastAsia"/>
            <w:sz w:val="24"/>
            <w:szCs w:val="24"/>
          </w:rPr>
          <m:t>年度预算执行差异率</m:t>
        </m:r>
        <m:r>
          <m:rPr>
            <m:sty m:val="p"/>
          </m:rPr>
          <w:rPr>
            <w:rFonts w:ascii="Cambria Math" w:eastAsia="仿宋_GB2312" w:hAnsi="Cambria Math"/>
            <w:sz w:val="24"/>
            <w:szCs w:val="24"/>
          </w:rPr>
          <m:t>=</m:t>
        </m:r>
        <m:f>
          <m:fPr>
            <m:ctrlPr>
              <w:rPr>
                <w:rFonts w:ascii="Cambria Math" w:eastAsia="仿宋_GB2312" w:hAnsi="Cambria Math" w:cs="Times New Roman"/>
                <w:sz w:val="24"/>
                <w:szCs w:val="24"/>
              </w:rPr>
            </m:ctrlPr>
          </m:fPr>
          <m:num>
            <m:d>
              <m:dPr>
                <m:begChr m:val="|"/>
                <m:endChr m:val="|"/>
                <m:ctrlPr>
                  <w:rPr>
                    <w:rFonts w:ascii="Cambria Math" w:eastAsia="仿宋_GB2312" w:hAnsi="Cambria Math" w:cs="Times New Roman"/>
                    <w:sz w:val="24"/>
                    <w:szCs w:val="24"/>
                  </w:rPr>
                </m:ctrlPr>
              </m:dPr>
              <m:e>
                <m:r>
                  <m:rPr>
                    <m:sty m:val="p"/>
                  </m:rPr>
                  <w:rPr>
                    <w:rFonts w:ascii="Cambria Math" w:eastAsia="仿宋_GB2312" w:hAnsi="Cambria Math" w:hint="eastAsia"/>
                    <w:sz w:val="24"/>
                    <w:szCs w:val="24"/>
                  </w:rPr>
                  <m:t>年度决算支出额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年初预算支出额</m:t>
                </m:r>
              </m:e>
            </m:d>
          </m:num>
          <m:den>
            <m:r>
              <m:rPr>
                <m:sty m:val="p"/>
              </m:rPr>
              <w:rPr>
                <w:rFonts w:ascii="Cambria Math" w:eastAsia="仿宋_GB2312" w:hAnsi="Cambria Math" w:hint="eastAsia"/>
                <w:sz w:val="24"/>
                <w:szCs w:val="24"/>
              </w:rPr>
              <m:t>年初预算支出额</m:t>
            </m:r>
          </m:den>
        </m:f>
        <m:r>
          <m:rPr>
            <m:sty m:val="p"/>
          </m:rPr>
          <w:rPr>
            <w:rFonts w:ascii="Cambria Math" w:eastAsia="仿宋_GB2312" w:hAnsi="Cambria Math"/>
            <w:sz w:val="24"/>
            <w:szCs w:val="24"/>
          </w:rPr>
          <m:t>×100%</m:t>
        </m:r>
      </m:oMath>
      <w:r>
        <w:rPr>
          <w:rFonts w:ascii="仿宋_GB2312" w:eastAsia="仿宋_GB2312" w:hint="eastAsia"/>
          <w:sz w:val="30"/>
          <w:szCs w:val="30"/>
        </w:rPr>
        <w:t>。</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通过查看经同级财政部门批复的单位预算额度及单位决算报表等确认。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8.收支业务管理控制情况指标（本指标共6分）。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8.1 收入实行归口管理和票据控制，做到应收尽收。（分值2分）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评价操作细则：本单位各项收入（包括非税收入）应由财会部门归口管理并进行会计核算；涉及收入的合同，财会部门应定期检查收入金额与合同约定是否相符；按照规定设置票据专管员，建立</w:t>
      </w:r>
      <w:proofErr w:type="gramStart"/>
      <w:r>
        <w:rPr>
          <w:rFonts w:ascii="仿宋_GB2312" w:eastAsia="仿宋_GB2312" w:hint="eastAsia"/>
          <w:sz w:val="30"/>
          <w:szCs w:val="30"/>
        </w:rPr>
        <w:t>票据台</w:t>
      </w:r>
      <w:proofErr w:type="gramEnd"/>
      <w:r>
        <w:rPr>
          <w:rFonts w:ascii="仿宋_GB2312" w:eastAsia="仿宋_GB2312" w:hint="eastAsia"/>
          <w:sz w:val="30"/>
          <w:szCs w:val="30"/>
        </w:rPr>
        <w:t>账；对各类票据的申领、启用、核销、销毁进行序时登记。上述四个方面每存在一个方面没有做到的，扣0.5分。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通过查看本单位相关制度，查看财会部门核对合同的记录、</w:t>
      </w:r>
      <w:proofErr w:type="gramStart"/>
      <w:r>
        <w:rPr>
          <w:rFonts w:ascii="仿宋_GB2312" w:eastAsia="仿宋_GB2312" w:hint="eastAsia"/>
          <w:sz w:val="30"/>
          <w:szCs w:val="30"/>
        </w:rPr>
        <w:t>票据台</w:t>
      </w:r>
      <w:proofErr w:type="gramEnd"/>
      <w:r>
        <w:rPr>
          <w:rFonts w:ascii="仿宋_GB2312" w:eastAsia="仿宋_GB2312" w:hint="eastAsia"/>
          <w:sz w:val="30"/>
          <w:szCs w:val="30"/>
        </w:rPr>
        <w:t>账确认。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8.2 支出事项实行归口管理和分类控制。（分值2分）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明确各类支出业务事项的归口管理部门及职责，并对支出业务事项进行归口管理；支出事项应实行分类管理，应制定相应的制度，不同类别事项实行不同的审批程序和审批权限；明确各类支出业务事项需要提交的外部原始票据要求，明确内部审批表单要求及单据审核重点；通过对各类支出业务事项的分析控制，发现支出异常情况及其原因，并采取有效措施予以解决。上述四个方面每存在一个方面没有做到的，扣0.5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通过查看支出管理制度、内部审批单、相关支出凭证确认。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8.3 举债事项实行集体决策，定期对账。（分值2分）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按规定可以举借债务的单位，应建立债务管理制度；实行事前论证和集体决策；定期与债权人核对债务余额；债务规模应控制在规定范围以内。上述四个方面每存在一个方面没有做到的，扣0.5分。按规定禁止举借债务的单位，如存在举债行为，此项得0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通过查看制度文件、会议纪要、对账单、债务合同等确定。</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9.政府采购业务管理控制情况指标（本指标共7分）。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9.1 政府采购合</w:t>
      </w:r>
      <w:proofErr w:type="gramStart"/>
      <w:r>
        <w:rPr>
          <w:rFonts w:ascii="仿宋_GB2312" w:eastAsia="仿宋_GB2312" w:hint="eastAsia"/>
          <w:sz w:val="30"/>
          <w:szCs w:val="30"/>
        </w:rPr>
        <w:t>规</w:t>
      </w:r>
      <w:proofErr w:type="gramEnd"/>
      <w:r>
        <w:rPr>
          <w:rFonts w:ascii="仿宋_GB2312" w:eastAsia="仿宋_GB2312" w:hint="eastAsia"/>
          <w:sz w:val="30"/>
          <w:szCs w:val="30"/>
        </w:rPr>
        <w:t>。（分值4分）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评价操作细则：本单位采购货物、服务和工程应当严格按照</w:t>
      </w:r>
      <w:r>
        <w:rPr>
          <w:rFonts w:ascii="仿宋_GB2312" w:eastAsia="仿宋_GB2312" w:hint="eastAsia"/>
          <w:sz w:val="30"/>
          <w:szCs w:val="30"/>
        </w:rPr>
        <w:lastRenderedPageBreak/>
        <w:t>年度政府集中采购目录及标准的规定执行。每存在一项应</w:t>
      </w:r>
      <w:proofErr w:type="gramStart"/>
      <w:r>
        <w:rPr>
          <w:rFonts w:ascii="仿宋_GB2312" w:eastAsia="仿宋_GB2312" w:hint="eastAsia"/>
          <w:sz w:val="30"/>
          <w:szCs w:val="30"/>
        </w:rPr>
        <w:t>采未采</w:t>
      </w:r>
      <w:proofErr w:type="gramEnd"/>
      <w:r>
        <w:rPr>
          <w:rFonts w:ascii="仿宋_GB2312" w:eastAsia="仿宋_GB2312" w:hint="eastAsia"/>
          <w:sz w:val="30"/>
          <w:szCs w:val="30"/>
        </w:rPr>
        <w:t>或违反年度政府集中采购目录及标准规定的事项，扣1分，直至扣完。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通过查看一定期间的单位政府采购事项确认。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9.2 落实政府采购政策。（分值2分）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评价操作细则：政府采购货物、服务和工程应当严格落实节能环保、促进中小企业发展等政策。每存在一项未按规定执行政府采购政策的事项，扣1分，直至扣完。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通过查看一定期间的单位政府采购事项确认。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9.3 政府采购方式变更和采购进口产品报批。（分值1分）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评价操作细则：采用非公开招标方式采购公开招标数额标准以上的货物或服务，以及政府采购进口产品，应当按照规定报批。每存在一项未按规定报批的事项，扣1分，直至扣完。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通过查看一定期间的单位政府采购事项确认。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10.资产管理控制情况指标（本指标共6分）。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10.1 对资产定期核查盘点、跟踪管理。（分值4分）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应定期对本单位的货币资金、存货、固定资产、无形资产、债权和对外投资等资产进行定期核查盘点，做到账实相符；对债权和对外投资项目实行跟踪管理。每存在一类资产未定期核查盘点或跟踪管理的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w:t>
      </w:r>
      <w:proofErr w:type="gramStart"/>
      <w:r>
        <w:rPr>
          <w:rFonts w:ascii="仿宋_GB2312" w:eastAsia="仿宋_GB2312" w:hint="eastAsia"/>
          <w:sz w:val="30"/>
          <w:szCs w:val="30"/>
        </w:rPr>
        <w:t>查看近</w:t>
      </w:r>
      <w:proofErr w:type="gramEnd"/>
      <w:r>
        <w:rPr>
          <w:rFonts w:ascii="仿宋_GB2312" w:eastAsia="仿宋_GB2312" w:hint="eastAsia"/>
          <w:sz w:val="30"/>
          <w:szCs w:val="30"/>
        </w:rPr>
        <w:t>1年内本单位的各类</w:t>
      </w:r>
      <w:proofErr w:type="gramStart"/>
      <w:r>
        <w:rPr>
          <w:rFonts w:ascii="仿宋_GB2312" w:eastAsia="仿宋_GB2312" w:hint="eastAsia"/>
          <w:sz w:val="30"/>
          <w:szCs w:val="30"/>
        </w:rPr>
        <w:t>资产台</w:t>
      </w:r>
      <w:proofErr w:type="gramEnd"/>
      <w:r>
        <w:rPr>
          <w:rFonts w:ascii="仿宋_GB2312" w:eastAsia="仿宋_GB2312" w:hint="eastAsia"/>
          <w:sz w:val="30"/>
          <w:szCs w:val="30"/>
        </w:rPr>
        <w:t>账、会计账簿、盘点记录、各类投资决策审批文件、会议纪要等确认。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lastRenderedPageBreak/>
        <w:t>10.2 严格按照法定程序和权限配置、使用和处置资产。（分值2分）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评价操作细则：本单位配置、使用和处置国有资产，应严格按照审批权限履行审批程序，未经批准不得自行配置资产、利用资产对外投资、出租出借，也不得自行处置资产。</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通过查看资产的配置批复情况、对外投资、出租出借、无偿调拨（划转）、对外捐赠、出售、出让、转让、置换、报废报损、货币性资产损失核销等文件确认。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11.建设项目管理控制情况指标（本指标共8分）。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11.1 履行建设项目内容变更审批程序。（分值2分）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按照批复的初步设计方案组织实施建设项目，确需进行工程洽商和设计变更的，建设项目归口管理部门、项目监理机构应当进行严格审核，并且按照有关规定及制度要求履行相应的审批程序。重大项目变更还应参照项目决策和概预算控制的有关程序和要求重新履行审批手续。每存在1个建设项目不合规定变更的，扣1分，直至扣完。</w:t>
      </w:r>
    </w:p>
    <w:p w:rsidR="00EB5037" w:rsidRDefault="00EB5037" w:rsidP="00EB5037">
      <w:pPr>
        <w:ind w:firstLineChars="200" w:firstLine="600"/>
        <w:jc w:val="left"/>
        <w:rPr>
          <w:rFonts w:ascii="仿宋_GB2312" w:eastAsia="仿宋_GB2312"/>
          <w:sz w:val="30"/>
          <w:szCs w:val="30"/>
        </w:rPr>
      </w:pPr>
      <w:r>
        <w:rPr>
          <w:rFonts w:ascii="仿宋_GB2312" w:eastAsia="仿宋_GB2312" w:hint="eastAsia"/>
          <w:sz w:val="30"/>
          <w:szCs w:val="30"/>
        </w:rPr>
        <w:t>通过</w:t>
      </w:r>
      <w:proofErr w:type="gramStart"/>
      <w:r>
        <w:rPr>
          <w:rFonts w:ascii="仿宋_GB2312" w:eastAsia="仿宋_GB2312" w:hint="eastAsia"/>
          <w:sz w:val="30"/>
          <w:szCs w:val="30"/>
        </w:rPr>
        <w:t>查看近</w:t>
      </w:r>
      <w:proofErr w:type="gramEnd"/>
      <w:r>
        <w:rPr>
          <w:rFonts w:ascii="仿宋_GB2312" w:eastAsia="仿宋_GB2312" w:hint="eastAsia"/>
          <w:sz w:val="30"/>
          <w:szCs w:val="30"/>
        </w:rPr>
        <w:t>5年内本单位已完工的建设项目在建设期间发生的各项变更确认。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11.2 及时编制竣工决算和交付使用资产。（分值2分）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评价操作细则：本单位应在建设项目竣工后及时编制项目竣工财务决算，并在项目竣工验收合格后及时办理资产交付使用手续。每存在1个建设项目未及时编制竣工验收决算的，扣1分；</w:t>
      </w:r>
      <w:r>
        <w:rPr>
          <w:rFonts w:ascii="仿宋_GB2312" w:eastAsia="仿宋_GB2312" w:hint="eastAsia"/>
          <w:sz w:val="30"/>
          <w:szCs w:val="30"/>
        </w:rPr>
        <w:lastRenderedPageBreak/>
        <w:t>每存在1个建设项目未及时办理资产交付使用手续的，扣1分，直至扣完。</w:t>
      </w:r>
    </w:p>
    <w:p w:rsidR="00EB5037" w:rsidRDefault="00EB5037" w:rsidP="00EB5037">
      <w:pPr>
        <w:ind w:firstLineChars="200" w:firstLine="600"/>
        <w:jc w:val="left"/>
        <w:rPr>
          <w:rFonts w:ascii="仿宋_GB2312" w:eastAsia="仿宋_GB2312"/>
          <w:sz w:val="30"/>
          <w:szCs w:val="30"/>
        </w:rPr>
      </w:pPr>
      <w:r>
        <w:rPr>
          <w:rFonts w:ascii="仿宋_GB2312" w:eastAsia="仿宋_GB2312" w:hint="eastAsia"/>
          <w:sz w:val="30"/>
          <w:szCs w:val="30"/>
        </w:rPr>
        <w:t>通过</w:t>
      </w:r>
      <w:proofErr w:type="gramStart"/>
      <w:r>
        <w:rPr>
          <w:rFonts w:ascii="仿宋_GB2312" w:eastAsia="仿宋_GB2312" w:hint="eastAsia"/>
          <w:sz w:val="30"/>
          <w:szCs w:val="30"/>
        </w:rPr>
        <w:t>查看近</w:t>
      </w:r>
      <w:proofErr w:type="gramEnd"/>
      <w:r>
        <w:rPr>
          <w:rFonts w:ascii="仿宋_GB2312" w:eastAsia="仿宋_GB2312" w:hint="eastAsia"/>
          <w:sz w:val="30"/>
          <w:szCs w:val="30"/>
        </w:rPr>
        <w:t>5年内本单位已完工建设项目的竣工验收资料和决算编制审计资料确认。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11.3 建设项目超概算率。（分值4分）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w:t>
      </w:r>
      <w:proofErr w:type="gramStart"/>
      <w:r>
        <w:rPr>
          <w:rFonts w:ascii="仿宋_GB2312" w:eastAsia="仿宋_GB2312" w:hint="eastAsia"/>
          <w:sz w:val="30"/>
          <w:szCs w:val="30"/>
        </w:rPr>
        <w:t>计算近</w:t>
      </w:r>
      <w:proofErr w:type="gramEnd"/>
      <w:r>
        <w:rPr>
          <w:rFonts w:ascii="仿宋_GB2312" w:eastAsia="仿宋_GB2312" w:hint="eastAsia"/>
          <w:sz w:val="30"/>
          <w:szCs w:val="30"/>
        </w:rPr>
        <w:t>5年内本单位已完工的建设项目超概算率，如超概算率高于5%，应对产生超概算率的原因进行追查。如经查证产生超概算率的原因与内部控制有关，则根据产生超概算率的情况进行评分：每存在1个建设项目超概算率高于5%的，扣2分，直至扣完。如与内部控制无关，则得4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计算公式：</w:t>
      </w:r>
      <m:oMath>
        <m:r>
          <m:rPr>
            <m:sty m:val="p"/>
          </m:rPr>
          <w:rPr>
            <w:rFonts w:ascii="Cambria Math" w:eastAsia="仿宋_GB2312" w:hAnsi="Cambria Math" w:hint="eastAsia"/>
            <w:sz w:val="24"/>
            <w:szCs w:val="24"/>
          </w:rPr>
          <m:t>建设项目超概算率</m:t>
        </m:r>
        <m:r>
          <m:rPr>
            <m:sty m:val="p"/>
          </m:rPr>
          <w:rPr>
            <w:rFonts w:ascii="Cambria Math" w:eastAsia="仿宋_GB2312" w:hAnsi="Cambria Math"/>
            <w:sz w:val="24"/>
            <w:szCs w:val="24"/>
          </w:rPr>
          <m:t>=</m:t>
        </m:r>
        <m:f>
          <m:fPr>
            <m:ctrlPr>
              <w:rPr>
                <w:rFonts w:ascii="Cambria Math" w:eastAsia="仿宋_GB2312" w:hAnsi="Cambria Math" w:cs="Times New Roman"/>
                <w:sz w:val="24"/>
                <w:szCs w:val="24"/>
              </w:rPr>
            </m:ctrlPr>
          </m:fPr>
          <m:num>
            <m:r>
              <m:rPr>
                <m:sty m:val="p"/>
              </m:rPr>
              <w:rPr>
                <w:rFonts w:ascii="Cambria Math" w:eastAsia="仿宋_GB2312" w:hAnsi="Cambria Math" w:hint="eastAsia"/>
                <w:sz w:val="24"/>
                <w:szCs w:val="24"/>
              </w:rPr>
              <m:t>建设项目决算投资额</m:t>
            </m:r>
            <m:r>
              <m:rPr>
                <m:sty m:val="p"/>
              </m:rPr>
              <w:rPr>
                <w:rFonts w:ascii="Cambria Math" w:eastAsia="仿宋_GB2312" w:hAnsi="Cambria Math"/>
                <w:sz w:val="24"/>
                <w:szCs w:val="24"/>
              </w:rPr>
              <m:t>-</m:t>
            </m:r>
            <m:r>
              <m:rPr>
                <m:sty m:val="p"/>
              </m:rPr>
              <w:rPr>
                <w:rFonts w:ascii="Cambria Math" w:eastAsia="仿宋_GB2312" w:hAnsi="Cambria Math" w:hint="eastAsia"/>
                <w:sz w:val="24"/>
                <w:szCs w:val="24"/>
              </w:rPr>
              <m:t>批准的概算投资额</m:t>
            </m:r>
          </m:num>
          <m:den>
            <m:r>
              <m:rPr>
                <m:sty m:val="p"/>
              </m:rPr>
              <w:rPr>
                <w:rFonts w:ascii="Cambria Math" w:eastAsia="仿宋_GB2312" w:hAnsi="Cambria Math" w:hint="eastAsia"/>
                <w:sz w:val="24"/>
                <w:szCs w:val="24"/>
              </w:rPr>
              <m:t>批准的概算投资额</m:t>
            </m:r>
          </m:den>
        </m:f>
        <m:r>
          <m:rPr>
            <m:sty m:val="p"/>
          </m:rPr>
          <w:rPr>
            <w:rFonts w:ascii="Cambria Math" w:eastAsia="仿宋_GB2312" w:hAnsi="Cambria Math"/>
            <w:sz w:val="24"/>
            <w:szCs w:val="24"/>
          </w:rPr>
          <m:t>×100%</m:t>
        </m:r>
      </m:oMath>
      <w:r>
        <w:rPr>
          <w:rFonts w:ascii="仿宋_GB2312" w:eastAsia="仿宋_GB2312" w:hint="eastAsia"/>
          <w:sz w:val="30"/>
          <w:szCs w:val="30"/>
        </w:rPr>
        <w:t xml:space="preserve"> （建设项目决算投资额以经批复的项目竣工财务决算为准；在建设期间，调整初步设计概算的，以最后一次的批准调整概算计算）。</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通过查看建设项目投资概算、经批复的竣工决算报告等确认。</w:t>
      </w:r>
    </w:p>
    <w:p w:rsidR="00EB5037" w:rsidRDefault="00EB5037" w:rsidP="00EB5037">
      <w:pPr>
        <w:ind w:firstLineChars="200" w:firstLine="602"/>
        <w:rPr>
          <w:rFonts w:ascii="仿宋_GB2312" w:eastAsia="仿宋_GB2312"/>
          <w:b/>
          <w:sz w:val="30"/>
          <w:szCs w:val="30"/>
        </w:rPr>
      </w:pPr>
      <w:r>
        <w:rPr>
          <w:rFonts w:ascii="仿宋_GB2312" w:eastAsia="仿宋_GB2312" w:hint="eastAsia"/>
          <w:b/>
          <w:sz w:val="30"/>
          <w:szCs w:val="30"/>
        </w:rPr>
        <w:t>12.合同管理控制情况指标（本指标共6分）。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12.1 加强合同订立及归口管理。（分值3分）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对合同文本进行严格审核，并由合同归口管理部门进行统一分类和连续编号。对影响重大或法律关系复杂的合同文本，应组织业务部门、法律部门、财会部门等相关部门进行联合审核。每存在1个合同不合规定的，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通过查看相关制度、随机抽查合同审批记录、会议纪要等确</w:t>
      </w:r>
      <w:r>
        <w:rPr>
          <w:rFonts w:ascii="仿宋_GB2312" w:eastAsia="仿宋_GB2312" w:hint="eastAsia"/>
          <w:sz w:val="30"/>
          <w:szCs w:val="30"/>
        </w:rPr>
        <w:lastRenderedPageBreak/>
        <w:t>认。</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12.2 加强对合同履行的控制。（分值3分）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评价操作细则：本单位应当对合同履行情况进行有效监控，明确合同执行相关责任人，及时对合同履行情况进行检查、分析和验收，如发现无法按时履约的情况，应及时采取应对措施；对于需要补充、变更或解除合同的情况，应按照国家有关规定进行严格的监督审查。每存在1个合同未对合同履行情况进行有效监控、或未对合同补充、变更、解除进行监督审查的，扣1分，直至扣完。</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通过查看合同履行情况检查记录、合同验收文件、合同补充、变更或解除的监督审查记录等确认。</w:t>
      </w:r>
    </w:p>
    <w:p w:rsidR="00EB5037" w:rsidRDefault="00EB5037" w:rsidP="00EB5037">
      <w:pPr>
        <w:spacing w:beforeLines="50" w:before="156" w:afterLines="50" w:after="156"/>
        <w:ind w:firstLineChars="200" w:firstLine="602"/>
        <w:rPr>
          <w:rFonts w:ascii="仿宋_GB2312" w:eastAsia="仿宋_GB2312" w:hAnsi="黑体"/>
          <w:b/>
          <w:sz w:val="30"/>
          <w:szCs w:val="30"/>
        </w:rPr>
      </w:pPr>
      <w:r>
        <w:rPr>
          <w:rFonts w:ascii="仿宋_GB2312" w:eastAsia="仿宋_GB2312" w:hAnsi="黑体" w:hint="eastAsia"/>
          <w:b/>
          <w:sz w:val="30"/>
          <w:szCs w:val="30"/>
        </w:rPr>
        <w:t>三、评价计分方法</w:t>
      </w:r>
    </w:p>
    <w:p w:rsidR="00EB5037" w:rsidRDefault="00EB5037" w:rsidP="00EB5037">
      <w:pPr>
        <w:ind w:firstLineChars="200" w:firstLine="600"/>
        <w:rPr>
          <w:rFonts w:ascii="仿宋_GB2312" w:eastAsia="仿宋_GB2312" w:hAnsi="仿宋"/>
          <w:sz w:val="30"/>
          <w:szCs w:val="30"/>
        </w:rPr>
      </w:pPr>
      <w:r>
        <w:rPr>
          <w:rFonts w:ascii="仿宋_GB2312" w:eastAsia="仿宋_GB2312" w:hint="eastAsia"/>
          <w:sz w:val="30"/>
          <w:szCs w:val="30"/>
        </w:rPr>
        <w:t>1.所有评价指标均适用的参评单位，汇总各参评指标得分，即为参评单位的评价得分，满分为100分。</w:t>
      </w:r>
    </w:p>
    <w:p w:rsidR="00EB5037" w:rsidRDefault="00EB5037" w:rsidP="00EB5037">
      <w:pPr>
        <w:ind w:firstLineChars="200" w:firstLine="600"/>
        <w:rPr>
          <w:rFonts w:ascii="仿宋_GB2312" w:eastAsia="仿宋_GB2312"/>
          <w:sz w:val="30"/>
          <w:szCs w:val="30"/>
        </w:rPr>
      </w:pPr>
      <w:r>
        <w:rPr>
          <w:rFonts w:ascii="仿宋_GB2312" w:eastAsia="仿宋_GB2312" w:hint="eastAsia"/>
          <w:sz w:val="30"/>
          <w:szCs w:val="30"/>
        </w:rPr>
        <w:t>2.因参评单位不涉及某类业务，导致某项指标不适用的，其评价得分需要换算，换算公式如下：</w:t>
      </w:r>
    </w:p>
    <w:p w:rsidR="00EB5037" w:rsidRDefault="00EB5037" w:rsidP="00EB5037">
      <w:pPr>
        <w:ind w:firstLine="560"/>
        <w:rPr>
          <w:rFonts w:ascii="仿宋_GB2312" w:eastAsia="仿宋_GB2312"/>
          <w:sz w:val="28"/>
          <w:szCs w:val="28"/>
        </w:rPr>
      </w:pPr>
      <w:r>
        <w:rPr>
          <w:rFonts w:ascii="仿宋_GB2312" w:eastAsia="仿宋_GB2312" w:hint="eastAsia"/>
          <w:sz w:val="28"/>
          <w:szCs w:val="28"/>
        </w:rPr>
        <w:t xml:space="preserve"> </w:t>
      </w:r>
      <m:oMath>
        <m:r>
          <m:rPr>
            <m:sty m:val="p"/>
          </m:rPr>
          <w:rPr>
            <w:rFonts w:ascii="Cambria Math" w:eastAsia="仿宋_GB2312" w:hAnsi="Cambria Math" w:hint="eastAsia"/>
            <w:sz w:val="28"/>
            <w:szCs w:val="28"/>
          </w:rPr>
          <m:t>评价得分</m:t>
        </m:r>
        <m:r>
          <m:rPr>
            <m:sty m:val="p"/>
          </m:rPr>
          <w:rPr>
            <w:rFonts w:ascii="Cambria Math" w:eastAsia="仿宋_GB2312" w:hAnsi="Cambria Math"/>
            <w:sz w:val="28"/>
            <w:szCs w:val="28"/>
          </w:rPr>
          <m:t>=</m:t>
        </m:r>
        <m:f>
          <m:fPr>
            <m:ctrlPr>
              <w:rPr>
                <w:rFonts w:ascii="Cambria Math" w:eastAsia="仿宋_GB2312" w:hAnsi="Cambria Math" w:cs="Times New Roman"/>
                <w:sz w:val="28"/>
                <w:szCs w:val="28"/>
              </w:rPr>
            </m:ctrlPr>
          </m:fPr>
          <m:num>
            <m:r>
              <m:rPr>
                <m:sty m:val="p"/>
              </m:rPr>
              <w:rPr>
                <w:rFonts w:ascii="Cambria Math" w:eastAsia="仿宋_GB2312" w:hAnsi="Cambria Math" w:hint="eastAsia"/>
                <w:sz w:val="28"/>
                <w:szCs w:val="28"/>
              </w:rPr>
              <m:t>参评指标得分</m:t>
            </m:r>
          </m:num>
          <m:den>
            <m:r>
              <m:rPr>
                <m:sty m:val="p"/>
              </m:rPr>
              <w:rPr>
                <w:rFonts w:ascii="Cambria Math" w:eastAsia="仿宋_GB2312" w:hAnsi="Cambria Math" w:hint="eastAsia"/>
                <w:sz w:val="28"/>
                <w:szCs w:val="28"/>
              </w:rPr>
              <m:t>（</m:t>
            </m:r>
            <m:r>
              <m:rPr>
                <m:sty m:val="p"/>
              </m:rPr>
              <w:rPr>
                <w:rFonts w:ascii="Cambria Math" w:eastAsia="仿宋_GB2312" w:hAnsi="Cambria Math"/>
                <w:sz w:val="28"/>
                <w:szCs w:val="28"/>
              </w:rPr>
              <m:t>100-</m:t>
            </m:r>
            <m:r>
              <m:rPr>
                <m:sty m:val="p"/>
              </m:rPr>
              <w:rPr>
                <w:rFonts w:ascii="Cambria Math" w:eastAsia="仿宋_GB2312" w:hAnsi="Cambria Math" w:hint="eastAsia"/>
                <w:sz w:val="28"/>
                <w:szCs w:val="28"/>
              </w:rPr>
              <m:t>不适用指标分值）</m:t>
            </m:r>
          </m:den>
        </m:f>
        <m:r>
          <m:rPr>
            <m:sty m:val="p"/>
          </m:rPr>
          <w:rPr>
            <w:rFonts w:ascii="Cambria Math" w:eastAsia="仿宋_GB2312" w:hAnsi="Cambria Math"/>
            <w:sz w:val="28"/>
            <w:szCs w:val="28"/>
          </w:rPr>
          <m:t>×100</m:t>
        </m:r>
        <m:r>
          <m:rPr>
            <m:sty m:val="p"/>
          </m:rPr>
          <w:rPr>
            <w:rFonts w:ascii="Cambria Math" w:eastAsia="仿宋_GB2312" w:hAnsi="Cambria Math" w:hint="eastAsia"/>
            <w:sz w:val="28"/>
            <w:szCs w:val="28"/>
          </w:rPr>
          <m:t>分</m:t>
        </m:r>
      </m:oMath>
    </w:p>
    <w:p w:rsidR="00EB5037" w:rsidRDefault="00EB5037"/>
    <w:p w:rsidR="00EB5037" w:rsidRDefault="00EB5037"/>
    <w:p w:rsidR="00EB5037" w:rsidRDefault="00EB5037"/>
    <w:p w:rsidR="00EB5037" w:rsidRDefault="00EB5037"/>
    <w:p w:rsidR="0095422D" w:rsidRDefault="0095422D"/>
    <w:p w:rsidR="0095422D" w:rsidRDefault="0095422D"/>
    <w:p w:rsidR="0095422D" w:rsidRDefault="0095422D"/>
    <w:p w:rsidR="0095422D" w:rsidRDefault="0095422D">
      <w:pPr>
        <w:rPr>
          <w:rFonts w:hint="eastAsia"/>
        </w:rPr>
      </w:pPr>
      <w:bookmarkStart w:id="3" w:name="_GoBack"/>
      <w:bookmarkEnd w:id="3"/>
    </w:p>
    <w:p w:rsidR="00EB5037" w:rsidRDefault="00EB5037"/>
    <w:p w:rsidR="00EB5037" w:rsidRDefault="00EB5037" w:rsidP="00EB5037">
      <w:pPr>
        <w:jc w:val="left"/>
        <w:rPr>
          <w:rFonts w:ascii="方正黑体简体" w:eastAsia="方正黑体简体" w:hAnsi="宋体"/>
          <w:sz w:val="24"/>
          <w:szCs w:val="28"/>
        </w:rPr>
      </w:pPr>
      <w:r>
        <w:rPr>
          <w:rFonts w:ascii="方正黑体简体" w:eastAsia="方正黑体简体" w:hint="eastAsia"/>
        </w:rPr>
        <w:lastRenderedPageBreak/>
        <w:t>附件3：</w:t>
      </w:r>
    </w:p>
    <w:p w:rsidR="00EB5037" w:rsidRDefault="00EB5037" w:rsidP="00EB5037">
      <w:pPr>
        <w:jc w:val="center"/>
        <w:outlineLvl w:val="1"/>
        <w:rPr>
          <w:rFonts w:ascii="仿宋_GB2312" w:eastAsia="仿宋_GB2312" w:hAnsi="华文中宋" w:cs="宋体"/>
          <w:b/>
          <w:kern w:val="0"/>
          <w:sz w:val="36"/>
          <w:szCs w:val="36"/>
        </w:rPr>
      </w:pPr>
      <w:r>
        <w:rPr>
          <w:rFonts w:ascii="仿宋_GB2312" w:eastAsia="仿宋_GB2312" w:hAnsi="华文中宋" w:cs="宋体" w:hint="eastAsia"/>
          <w:b/>
          <w:kern w:val="0"/>
          <w:sz w:val="36"/>
          <w:szCs w:val="36"/>
        </w:rPr>
        <w:t>行政事业单位内部控制基础性评价报告</w:t>
      </w:r>
    </w:p>
    <w:p w:rsidR="00EB5037" w:rsidRDefault="00EB5037" w:rsidP="00EB5037">
      <w:pPr>
        <w:spacing w:beforeLines="50" w:before="156" w:afterLines="50" w:after="156"/>
        <w:contextualSpacing/>
        <w:jc w:val="center"/>
        <w:outlineLvl w:val="1"/>
        <w:rPr>
          <w:rFonts w:ascii="仿宋_GB2312" w:eastAsia="仿宋_GB2312" w:hAnsi="华文中宋" w:cs="宋体"/>
          <w:kern w:val="0"/>
          <w:sz w:val="30"/>
          <w:szCs w:val="30"/>
        </w:rPr>
      </w:pPr>
      <w:r>
        <w:rPr>
          <w:rFonts w:ascii="仿宋_GB2312" w:eastAsia="仿宋_GB2312" w:hAnsi="华文中宋" w:cs="宋体" w:hint="eastAsia"/>
          <w:kern w:val="0"/>
          <w:sz w:val="30"/>
          <w:szCs w:val="30"/>
        </w:rPr>
        <w:t>（参考格式）</w:t>
      </w:r>
    </w:p>
    <w:p w:rsidR="00EB5037" w:rsidRDefault="00EB5037" w:rsidP="00EB5037">
      <w:pPr>
        <w:spacing w:beforeLines="50" w:before="156" w:afterLines="50" w:after="156"/>
        <w:contextualSpacing/>
        <w:jc w:val="center"/>
        <w:outlineLvl w:val="1"/>
        <w:rPr>
          <w:rFonts w:ascii="仿宋_GB2312" w:eastAsia="仿宋_GB2312" w:hAnsi="华文中宋" w:cs="宋体"/>
          <w:kern w:val="0"/>
          <w:sz w:val="30"/>
          <w:szCs w:val="30"/>
        </w:rPr>
      </w:pPr>
    </w:p>
    <w:p w:rsidR="00EB5037" w:rsidRDefault="00EB5037" w:rsidP="00EB5037">
      <w:pPr>
        <w:autoSpaceDE w:val="0"/>
        <w:autoSpaceDN w:val="0"/>
        <w:spacing w:beforeLines="50" w:before="156" w:afterLines="50" w:after="156"/>
        <w:jc w:val="center"/>
        <w:textAlignment w:val="baseline"/>
        <w:rPr>
          <w:rFonts w:ascii="仿宋_GB2312" w:eastAsia="仿宋_GB2312" w:hAnsi="黑体" w:cs="Times New Roman"/>
          <w:color w:val="000000"/>
          <w:sz w:val="36"/>
        </w:rPr>
      </w:pPr>
      <w:r>
        <w:rPr>
          <w:rFonts w:ascii="仿宋_GB2312" w:eastAsia="仿宋_GB2312" w:hAnsi="黑体" w:hint="eastAsia"/>
          <w:color w:val="000000"/>
          <w:sz w:val="36"/>
        </w:rPr>
        <w:softHyphen/>
      </w:r>
      <w:r>
        <w:rPr>
          <w:rFonts w:ascii="仿宋_GB2312" w:eastAsia="仿宋_GB2312" w:hAnsi="黑体" w:hint="eastAsia"/>
          <w:color w:val="000000"/>
          <w:sz w:val="36"/>
        </w:rPr>
        <w:softHyphen/>
      </w:r>
      <w:r>
        <w:rPr>
          <w:rFonts w:ascii="仿宋_GB2312" w:eastAsia="仿宋_GB2312" w:hAnsi="仿宋_GB2312" w:hint="eastAsia"/>
          <w:color w:val="000000"/>
          <w:sz w:val="28"/>
          <w:szCs w:val="28"/>
          <w:u w:val="single"/>
        </w:rPr>
        <w:t xml:space="preserve">        </w:t>
      </w:r>
      <w:r>
        <w:rPr>
          <w:rFonts w:ascii="仿宋_GB2312" w:eastAsia="仿宋_GB2312" w:hAnsi="黑体" w:hint="eastAsia"/>
          <w:color w:val="000000"/>
          <w:sz w:val="36"/>
        </w:rPr>
        <w:t>内部控制基础性评价报告</w:t>
      </w:r>
    </w:p>
    <w:p w:rsidR="00EB5037" w:rsidRDefault="00EB5037" w:rsidP="00EB5037">
      <w:pPr>
        <w:autoSpaceDE w:val="0"/>
        <w:autoSpaceDN w:val="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rsidR="00EB5037" w:rsidRDefault="00EB5037" w:rsidP="00EB5037">
      <w:pPr>
        <w:autoSpaceDE w:val="0"/>
        <w:autoSpaceDN w:val="0"/>
        <w:ind w:firstLineChars="200" w:firstLine="56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为贯彻落实</w:t>
      </w:r>
      <w:r>
        <w:rPr>
          <w:rFonts w:ascii="仿宋_GB2312" w:eastAsia="仿宋_GB2312" w:hint="eastAsia"/>
          <w:sz w:val="28"/>
          <w:szCs w:val="28"/>
        </w:rPr>
        <w:t>《财政部关于全面推进行政事业单位内部控制建设的指导意见》的有关精神</w:t>
      </w:r>
      <w:r>
        <w:rPr>
          <w:rFonts w:ascii="仿宋_GB2312" w:eastAsia="仿宋_GB2312" w:hAnsi="仿宋_GB2312" w:hint="eastAsia"/>
          <w:color w:val="000000"/>
          <w:sz w:val="28"/>
          <w:szCs w:val="28"/>
        </w:rPr>
        <w:t>，按照《财政部关于开展行政事业单位内部控制基础性评价工作的通知》要求，依据《行政事业单位内部控制规范（试行）》的有关规定，我们对本单位（部门）的内部控制基础情况进行了评价。</w:t>
      </w:r>
    </w:p>
    <w:p w:rsidR="00EB5037" w:rsidRDefault="00EB5037" w:rsidP="00EB5037">
      <w:pPr>
        <w:autoSpaceDE w:val="0"/>
        <w:autoSpaceDN w:val="0"/>
        <w:spacing w:beforeLines="50" w:before="156" w:afterLines="50" w:after="156"/>
        <w:textAlignment w:val="baseline"/>
        <w:rPr>
          <w:rFonts w:ascii="黑体" w:eastAsia="黑体" w:hAnsi="黑体"/>
          <w:color w:val="000000"/>
          <w:sz w:val="28"/>
          <w:szCs w:val="28"/>
        </w:rPr>
      </w:pPr>
      <w:r>
        <w:rPr>
          <w:rFonts w:ascii="黑体" w:eastAsia="黑体" w:hAnsi="黑体" w:hint="eastAsia"/>
          <w:color w:val="000000"/>
          <w:sz w:val="28"/>
          <w:szCs w:val="28"/>
        </w:rPr>
        <w:t xml:space="preserve">    一、内部控制基础性评价结果</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根据《行政事业单位内部控制基础性评价指标评分表》中列明的评价指标和评价要点，本单位（部门）单位层面内部控制基础性评价得分为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分，业务层面内部控制基础性评价得分为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分，共计</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分。因存在不适用指标，换算后的得分为</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分。</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本部门在部门本级及所属单位各评价指标得分的基础上，计算各评价指标的平均分，加总得出以上综合性评价得分。本部门纳入本次内部控制基础性评价工作范围的单位共计</w:t>
      </w:r>
      <w:r>
        <w:rPr>
          <w:rFonts w:ascii="仿宋_GB2312" w:eastAsia="仿宋_GB2312" w:hAnsi="仿宋_GB2312" w:hint="eastAsia"/>
          <w:color w:val="000000"/>
          <w:sz w:val="28"/>
          <w:szCs w:val="28"/>
          <w:u w:val="single"/>
        </w:rPr>
        <w:t xml:space="preserve">    </w:t>
      </w:r>
      <w:r>
        <w:rPr>
          <w:rFonts w:ascii="仿宋_GB2312" w:eastAsia="仿宋_GB2312" w:hAnsi="仿宋_GB2312" w:hint="eastAsia"/>
          <w:color w:val="000000"/>
          <w:sz w:val="28"/>
          <w:szCs w:val="28"/>
        </w:rPr>
        <w:t>家。（本段仅适用于各中央部门）</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本单位（部门）各指标具体得分情况如下表：</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20"/>
        <w:gridCol w:w="1276"/>
      </w:tblGrid>
      <w:tr w:rsidR="00EB5037" w:rsidTr="00EB5037">
        <w:trPr>
          <w:trHeight w:val="427"/>
          <w:tblHeader/>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lastRenderedPageBreak/>
              <w:t>类别</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评价指标</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5037" w:rsidRDefault="00EB5037">
            <w:pPr>
              <w:spacing w:line="320" w:lineRule="exact"/>
              <w:jc w:val="center"/>
              <w:rPr>
                <w:rFonts w:ascii="仿宋" w:eastAsia="仿宋" w:hAnsi="仿宋" w:cs="Times New Roman"/>
                <w:b/>
                <w:sz w:val="24"/>
                <w:szCs w:val="24"/>
              </w:rPr>
            </w:pPr>
            <w:r>
              <w:rPr>
                <w:rFonts w:hint="eastAsia"/>
                <w:b/>
                <w:sz w:val="24"/>
                <w:szCs w:val="24"/>
              </w:rPr>
              <w:t>评价得分</w:t>
            </w:r>
          </w:p>
        </w:tc>
      </w:tr>
      <w:tr w:rsidR="00EB5037" w:rsidTr="00EB5037">
        <w:trPr>
          <w:trHeight w:val="45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sz w:val="24"/>
                <w:szCs w:val="24"/>
              </w:rPr>
            </w:pPr>
            <w:r>
              <w:rPr>
                <w:rFonts w:hint="eastAsia"/>
                <w:sz w:val="24"/>
                <w:szCs w:val="24"/>
              </w:rPr>
              <w:t>单位</w:t>
            </w:r>
          </w:p>
          <w:p w:rsidR="00EB5037" w:rsidRDefault="00EB5037">
            <w:pPr>
              <w:spacing w:line="320" w:lineRule="exact"/>
              <w:jc w:val="center"/>
              <w:rPr>
                <w:sz w:val="24"/>
                <w:szCs w:val="24"/>
              </w:rPr>
            </w:pPr>
            <w:r>
              <w:rPr>
                <w:rFonts w:hint="eastAsia"/>
                <w:sz w:val="24"/>
                <w:szCs w:val="24"/>
              </w:rPr>
              <w:t>层面</w:t>
            </w:r>
          </w:p>
          <w:p w:rsidR="00EB5037" w:rsidRDefault="00EB5037">
            <w:pPr>
              <w:spacing w:line="320" w:lineRule="exact"/>
              <w:jc w:val="center"/>
              <w:rPr>
                <w:rFonts w:ascii="仿宋" w:eastAsia="仿宋" w:hAnsi="仿宋" w:cs="Times New Roman"/>
                <w:szCs w:val="21"/>
              </w:rPr>
            </w:pPr>
            <w:r>
              <w:rPr>
                <w:rFonts w:hint="eastAsia"/>
                <w:szCs w:val="21"/>
              </w:rPr>
              <w:t>（</w:t>
            </w:r>
            <w:r>
              <w:rPr>
                <w:rFonts w:hint="eastAsia"/>
                <w:szCs w:val="21"/>
              </w:rPr>
              <w:t>60</w:t>
            </w:r>
            <w:r>
              <w:rPr>
                <w:rFonts w:hint="eastAsia"/>
                <w:szCs w:val="21"/>
              </w:rPr>
              <w:t>分）</w:t>
            </w: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cs="宋体" w:hint="eastAsia"/>
                <w:kern w:val="0"/>
                <w:sz w:val="24"/>
                <w:szCs w:val="24"/>
              </w:rPr>
              <w:t xml:space="preserve">1. </w:t>
            </w:r>
            <w:r>
              <w:rPr>
                <w:rFonts w:cs="宋体" w:hint="eastAsia"/>
                <w:kern w:val="0"/>
                <w:sz w:val="24"/>
                <w:szCs w:val="24"/>
              </w:rPr>
              <w:t>内部控制建设启动情况（</w:t>
            </w:r>
            <w:r>
              <w:rPr>
                <w:rFonts w:cs="宋体" w:hint="eastAsia"/>
                <w:kern w:val="0"/>
                <w:sz w:val="24"/>
                <w:szCs w:val="24"/>
              </w:rPr>
              <w:t>14</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Cs w:val="21"/>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 xml:space="preserve">2. </w:t>
            </w:r>
            <w:r>
              <w:rPr>
                <w:rFonts w:cs="宋体" w:hint="eastAsia"/>
                <w:kern w:val="0"/>
                <w:sz w:val="24"/>
                <w:szCs w:val="24"/>
              </w:rPr>
              <w:t>单位主要负责人承担内部控制建立与实施责任情况</w:t>
            </w:r>
            <w:r>
              <w:rPr>
                <w:rFonts w:hint="eastAsia"/>
                <w:sz w:val="24"/>
                <w:szCs w:val="24"/>
              </w:rPr>
              <w:t>（</w:t>
            </w:r>
            <w:r>
              <w:rPr>
                <w:rFonts w:hint="eastAsia"/>
                <w:sz w:val="24"/>
                <w:szCs w:val="24"/>
              </w:rPr>
              <w:t>6</w:t>
            </w:r>
            <w:r>
              <w:rPr>
                <w:rFonts w:hint="eastAsia"/>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Cs w:val="21"/>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 xml:space="preserve">3. </w:t>
            </w:r>
            <w:r>
              <w:rPr>
                <w:rFonts w:hint="eastAsia"/>
                <w:sz w:val="24"/>
                <w:szCs w:val="24"/>
              </w:rPr>
              <w:t>对权力运行的制约情况（</w:t>
            </w:r>
            <w:r>
              <w:rPr>
                <w:rFonts w:hint="eastAsia"/>
                <w:sz w:val="24"/>
                <w:szCs w:val="24"/>
              </w:rPr>
              <w:t>8</w:t>
            </w:r>
            <w:r>
              <w:rPr>
                <w:rFonts w:hint="eastAsia"/>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Cs w:val="21"/>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 xml:space="preserve">4. </w:t>
            </w:r>
            <w:r>
              <w:rPr>
                <w:rFonts w:hint="eastAsia"/>
                <w:sz w:val="24"/>
                <w:szCs w:val="24"/>
              </w:rPr>
              <w:t>内部控制制度完备情况（</w:t>
            </w:r>
            <w:r>
              <w:rPr>
                <w:rFonts w:hint="eastAsia"/>
                <w:sz w:val="24"/>
                <w:szCs w:val="24"/>
              </w:rPr>
              <w:t>16</w:t>
            </w:r>
            <w:r>
              <w:rPr>
                <w:rFonts w:hint="eastAsia"/>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Cs w:val="21"/>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Times New Roman"/>
                <w:sz w:val="24"/>
                <w:szCs w:val="24"/>
              </w:rPr>
            </w:pPr>
            <w:r>
              <w:rPr>
                <w:rFonts w:hint="eastAsia"/>
                <w:sz w:val="24"/>
                <w:szCs w:val="24"/>
              </w:rPr>
              <w:t xml:space="preserve">5. </w:t>
            </w:r>
            <w:r>
              <w:rPr>
                <w:rFonts w:hint="eastAsia"/>
                <w:sz w:val="24"/>
                <w:szCs w:val="24"/>
              </w:rPr>
              <w:t>不相容岗位与职责分离控制情况（</w:t>
            </w:r>
            <w:r>
              <w:rPr>
                <w:rFonts w:hint="eastAsia"/>
                <w:sz w:val="24"/>
                <w:szCs w:val="24"/>
              </w:rPr>
              <w:t>6</w:t>
            </w:r>
            <w:r>
              <w:rPr>
                <w:rFonts w:hint="eastAsia"/>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Times New Roman"/>
                <w:szCs w:val="21"/>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6. </w:t>
            </w:r>
            <w:r>
              <w:rPr>
                <w:rFonts w:cs="宋体" w:hint="eastAsia"/>
                <w:kern w:val="0"/>
                <w:sz w:val="24"/>
                <w:szCs w:val="24"/>
              </w:rPr>
              <w:t>内部控制管理信息系统功能覆盖情况（</w:t>
            </w:r>
            <w:r>
              <w:rPr>
                <w:rFonts w:cs="宋体" w:hint="eastAsia"/>
                <w:kern w:val="0"/>
                <w:sz w:val="24"/>
                <w:szCs w:val="24"/>
              </w:rPr>
              <w:t>10</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Times New Roman"/>
                <w:sz w:val="24"/>
                <w:szCs w:val="24"/>
              </w:rPr>
            </w:pPr>
          </w:p>
        </w:tc>
      </w:tr>
      <w:tr w:rsidR="00EB5037" w:rsidTr="00EB5037">
        <w:trPr>
          <w:trHeight w:val="454"/>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cs="宋体"/>
                <w:kern w:val="0"/>
                <w:sz w:val="24"/>
                <w:szCs w:val="24"/>
              </w:rPr>
            </w:pPr>
            <w:r>
              <w:rPr>
                <w:rFonts w:cs="宋体" w:hint="eastAsia"/>
                <w:kern w:val="0"/>
                <w:sz w:val="24"/>
                <w:szCs w:val="24"/>
              </w:rPr>
              <w:t>业务</w:t>
            </w:r>
          </w:p>
          <w:p w:rsidR="00EB5037" w:rsidRDefault="00EB5037">
            <w:pPr>
              <w:spacing w:line="320" w:lineRule="exact"/>
              <w:jc w:val="center"/>
              <w:rPr>
                <w:rFonts w:cs="宋体"/>
                <w:kern w:val="0"/>
                <w:sz w:val="24"/>
                <w:szCs w:val="24"/>
              </w:rPr>
            </w:pPr>
            <w:r>
              <w:rPr>
                <w:rFonts w:cs="宋体" w:hint="eastAsia"/>
                <w:kern w:val="0"/>
                <w:sz w:val="24"/>
                <w:szCs w:val="24"/>
              </w:rPr>
              <w:t>层面</w:t>
            </w:r>
          </w:p>
          <w:p w:rsidR="00EB5037" w:rsidRDefault="00EB5037">
            <w:pPr>
              <w:spacing w:line="320" w:lineRule="exact"/>
              <w:jc w:val="center"/>
              <w:rPr>
                <w:rFonts w:ascii="仿宋" w:eastAsia="仿宋" w:hAnsi="仿宋" w:cs="宋体"/>
                <w:kern w:val="0"/>
                <w:sz w:val="24"/>
                <w:szCs w:val="24"/>
              </w:rPr>
            </w:pPr>
            <w:r>
              <w:rPr>
                <w:rFonts w:hint="eastAsia"/>
                <w:szCs w:val="21"/>
              </w:rPr>
              <w:t>（</w:t>
            </w:r>
            <w:r>
              <w:rPr>
                <w:rFonts w:hint="eastAsia"/>
                <w:szCs w:val="21"/>
              </w:rPr>
              <w:t>40</w:t>
            </w:r>
            <w:r>
              <w:rPr>
                <w:rFonts w:hint="eastAsia"/>
                <w:szCs w:val="21"/>
              </w:rPr>
              <w:t>分）</w:t>
            </w: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7. </w:t>
            </w:r>
            <w:r>
              <w:rPr>
                <w:rFonts w:cs="宋体" w:hint="eastAsia"/>
                <w:kern w:val="0"/>
                <w:sz w:val="24"/>
                <w:szCs w:val="24"/>
              </w:rPr>
              <w:t>预算业务管理控制情况（</w:t>
            </w:r>
            <w:r>
              <w:rPr>
                <w:rFonts w:cs="宋体" w:hint="eastAsia"/>
                <w:kern w:val="0"/>
                <w:sz w:val="24"/>
                <w:szCs w:val="24"/>
              </w:rPr>
              <w:t>7</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8. </w:t>
            </w:r>
            <w:r>
              <w:rPr>
                <w:rFonts w:cs="宋体" w:hint="eastAsia"/>
                <w:kern w:val="0"/>
                <w:sz w:val="24"/>
                <w:szCs w:val="24"/>
              </w:rPr>
              <w:t>收支业务管理控制情况（</w:t>
            </w:r>
            <w:r>
              <w:rPr>
                <w:rFonts w:cs="宋体" w:hint="eastAsia"/>
                <w:kern w:val="0"/>
                <w:sz w:val="24"/>
                <w:szCs w:val="24"/>
              </w:rPr>
              <w:t>6</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9. </w:t>
            </w:r>
            <w:r>
              <w:rPr>
                <w:rFonts w:cs="宋体" w:hint="eastAsia"/>
                <w:kern w:val="0"/>
                <w:sz w:val="24"/>
                <w:szCs w:val="24"/>
              </w:rPr>
              <w:t>政府采购业务管理控制情况（</w:t>
            </w:r>
            <w:r>
              <w:rPr>
                <w:rFonts w:cs="宋体" w:hint="eastAsia"/>
                <w:kern w:val="0"/>
                <w:sz w:val="24"/>
                <w:szCs w:val="24"/>
              </w:rPr>
              <w:t>7</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10. </w:t>
            </w:r>
            <w:r>
              <w:rPr>
                <w:rFonts w:cs="宋体" w:hint="eastAsia"/>
                <w:kern w:val="0"/>
                <w:sz w:val="24"/>
                <w:szCs w:val="24"/>
              </w:rPr>
              <w:t>资产管理控制情况（</w:t>
            </w:r>
            <w:r>
              <w:rPr>
                <w:rFonts w:cs="宋体" w:hint="eastAsia"/>
                <w:kern w:val="0"/>
                <w:sz w:val="24"/>
                <w:szCs w:val="24"/>
              </w:rPr>
              <w:t>6</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11. </w:t>
            </w:r>
            <w:r>
              <w:rPr>
                <w:rFonts w:cs="宋体" w:hint="eastAsia"/>
                <w:kern w:val="0"/>
                <w:sz w:val="24"/>
                <w:szCs w:val="24"/>
              </w:rPr>
              <w:t>建设项目管理控制情况（</w:t>
            </w:r>
            <w:r>
              <w:rPr>
                <w:rFonts w:cs="宋体" w:hint="eastAsia"/>
                <w:kern w:val="0"/>
                <w:sz w:val="24"/>
                <w:szCs w:val="24"/>
              </w:rPr>
              <w:t>8</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5037" w:rsidRDefault="00EB5037">
            <w:pPr>
              <w:widowControl/>
              <w:jc w:val="left"/>
              <w:rPr>
                <w:rFonts w:ascii="仿宋" w:eastAsia="仿宋" w:hAnsi="仿宋" w:cs="宋体"/>
                <w:kern w:val="0"/>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 w:val="24"/>
                <w:szCs w:val="24"/>
              </w:rPr>
            </w:pPr>
            <w:r>
              <w:rPr>
                <w:rFonts w:cs="宋体" w:hint="eastAsia"/>
                <w:kern w:val="0"/>
                <w:sz w:val="24"/>
                <w:szCs w:val="24"/>
              </w:rPr>
              <w:t xml:space="preserve">12. </w:t>
            </w:r>
            <w:r>
              <w:rPr>
                <w:rFonts w:cs="宋体" w:hint="eastAsia"/>
                <w:kern w:val="0"/>
                <w:sz w:val="24"/>
                <w:szCs w:val="24"/>
              </w:rPr>
              <w:t>合同管理控制情况（</w:t>
            </w:r>
            <w:r>
              <w:rPr>
                <w:rFonts w:cs="宋体" w:hint="eastAsia"/>
                <w:kern w:val="0"/>
                <w:sz w:val="24"/>
                <w:szCs w:val="24"/>
              </w:rPr>
              <w:t>6</w:t>
            </w:r>
            <w:r>
              <w:rPr>
                <w:rFonts w:cs="宋体" w:hint="eastAsia"/>
                <w:kern w:val="0"/>
                <w:sz w:val="24"/>
                <w:szCs w:val="24"/>
              </w:rPr>
              <w:t>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r w:rsidR="00EB5037" w:rsidTr="00EB5037">
        <w:trPr>
          <w:trHeight w:val="454"/>
        </w:trPr>
        <w:tc>
          <w:tcPr>
            <w:tcW w:w="1135"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rPr>
                <w:rFonts w:ascii="仿宋" w:eastAsia="仿宋" w:hAnsi="仿宋" w:cs="宋体"/>
                <w:kern w:val="0"/>
                <w:szCs w:val="21"/>
              </w:rPr>
            </w:pPr>
            <w:r>
              <w:rPr>
                <w:rFonts w:cs="宋体" w:hint="eastAsia"/>
                <w:kern w:val="0"/>
                <w:szCs w:val="21"/>
              </w:rPr>
              <w:t>（</w:t>
            </w:r>
            <w:r>
              <w:rPr>
                <w:rFonts w:cs="宋体" w:hint="eastAsia"/>
                <w:kern w:val="0"/>
                <w:szCs w:val="21"/>
              </w:rPr>
              <w:t>100</w:t>
            </w:r>
            <w:r>
              <w:rPr>
                <w:rFonts w:cs="宋体" w:hint="eastAsia"/>
                <w:kern w:val="0"/>
                <w:szCs w:val="21"/>
              </w:rPr>
              <w:t>分）</w:t>
            </w:r>
          </w:p>
        </w:tc>
        <w:tc>
          <w:tcPr>
            <w:tcW w:w="6520" w:type="dxa"/>
            <w:tcBorders>
              <w:top w:val="single" w:sz="4" w:space="0" w:color="auto"/>
              <w:left w:val="single" w:sz="4" w:space="0" w:color="auto"/>
              <w:bottom w:val="single" w:sz="4" w:space="0" w:color="auto"/>
              <w:right w:val="single" w:sz="4" w:space="0" w:color="auto"/>
            </w:tcBorders>
            <w:vAlign w:val="center"/>
            <w:hideMark/>
          </w:tcPr>
          <w:p w:rsidR="00EB5037" w:rsidRDefault="00EB5037">
            <w:pPr>
              <w:spacing w:line="320" w:lineRule="exact"/>
              <w:jc w:val="center"/>
              <w:rPr>
                <w:rFonts w:ascii="仿宋" w:eastAsia="仿宋" w:hAnsi="仿宋" w:cs="宋体"/>
                <w:kern w:val="0"/>
                <w:sz w:val="24"/>
                <w:szCs w:val="24"/>
              </w:rPr>
            </w:pPr>
            <w:r>
              <w:rPr>
                <w:rFonts w:cs="宋体" w:hint="eastAsia"/>
                <w:kern w:val="0"/>
                <w:sz w:val="24"/>
                <w:szCs w:val="24"/>
              </w:rPr>
              <w:t>评价总分</w:t>
            </w:r>
          </w:p>
        </w:tc>
        <w:tc>
          <w:tcPr>
            <w:tcW w:w="1276" w:type="dxa"/>
            <w:tcBorders>
              <w:top w:val="single" w:sz="4" w:space="0" w:color="auto"/>
              <w:left w:val="single" w:sz="4" w:space="0" w:color="auto"/>
              <w:bottom w:val="single" w:sz="4" w:space="0" w:color="auto"/>
              <w:right w:val="single" w:sz="4" w:space="0" w:color="auto"/>
            </w:tcBorders>
            <w:vAlign w:val="center"/>
          </w:tcPr>
          <w:p w:rsidR="00EB5037" w:rsidRDefault="00EB5037">
            <w:pPr>
              <w:spacing w:line="320" w:lineRule="exact"/>
              <w:jc w:val="center"/>
              <w:rPr>
                <w:rFonts w:ascii="仿宋" w:eastAsia="仿宋" w:hAnsi="仿宋" w:cs="宋体"/>
                <w:kern w:val="0"/>
                <w:sz w:val="24"/>
                <w:szCs w:val="24"/>
              </w:rPr>
            </w:pPr>
          </w:p>
        </w:tc>
      </w:tr>
    </w:tbl>
    <w:p w:rsidR="00EB5037" w:rsidRDefault="00EB5037" w:rsidP="00EB5037">
      <w:pPr>
        <w:autoSpaceDE w:val="0"/>
        <w:autoSpaceDN w:val="0"/>
        <w:ind w:firstLine="615"/>
        <w:textAlignment w:val="baseline"/>
        <w:rPr>
          <w:rFonts w:ascii="仿宋_GB2312" w:eastAsia="仿宋_GB2312" w:hAnsi="仿宋_GB2312" w:cs="Times New Roman"/>
          <w:color w:val="000000"/>
          <w:sz w:val="28"/>
          <w:szCs w:val="28"/>
        </w:rPr>
      </w:pPr>
      <w:r>
        <w:rPr>
          <w:rFonts w:ascii="仿宋_GB2312" w:eastAsia="仿宋_GB2312" w:hAnsi="仿宋_GB2312" w:hint="eastAsia"/>
          <w:color w:val="000000"/>
          <w:sz w:val="28"/>
          <w:szCs w:val="28"/>
        </w:rPr>
        <w:t>在本单位（部门）内部控制基础性评价过程中，存在扣分情况的指标汇总如下：</w:t>
      </w:r>
    </w:p>
    <w:p w:rsidR="00EB5037" w:rsidRDefault="00EB5037" w:rsidP="00EB5037">
      <w:pPr>
        <w:autoSpaceDE w:val="0"/>
        <w:autoSpaceDN w:val="0"/>
        <w:ind w:firstLine="567"/>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楷体" w:eastAsia="楷体" w:hAnsi="楷体" w:hint="eastAsia"/>
          <w:color w:val="000000"/>
          <w:sz w:val="28"/>
          <w:szCs w:val="28"/>
        </w:rPr>
        <w:t>逐项列示存在扣分情况的评价指标、评价要点、扣分分值及扣分原因</w:t>
      </w:r>
      <w:r>
        <w:rPr>
          <w:rFonts w:ascii="仿宋_GB2312" w:eastAsia="仿宋_GB2312" w:hAnsi="仿宋_GB2312" w:hint="eastAsia"/>
          <w:color w:val="000000"/>
          <w:sz w:val="28"/>
          <w:szCs w:val="28"/>
        </w:rPr>
        <w:t>〕</w:t>
      </w:r>
    </w:p>
    <w:p w:rsidR="00EB5037" w:rsidRDefault="00EB5037" w:rsidP="00EB5037">
      <w:pPr>
        <w:autoSpaceDE w:val="0"/>
        <w:autoSpaceDN w:val="0"/>
        <w:spacing w:beforeLines="50" w:before="156" w:afterLines="50" w:after="156"/>
        <w:ind w:firstLineChars="200" w:firstLine="560"/>
        <w:textAlignment w:val="baseline"/>
        <w:rPr>
          <w:rFonts w:ascii="黑体" w:eastAsia="黑体" w:hAnsi="黑体"/>
          <w:color w:val="000000"/>
          <w:sz w:val="28"/>
          <w:szCs w:val="28"/>
        </w:rPr>
      </w:pPr>
      <w:r>
        <w:rPr>
          <w:rFonts w:ascii="黑体" w:eastAsia="黑体" w:hAnsi="黑体" w:hint="eastAsia"/>
          <w:color w:val="000000"/>
          <w:sz w:val="28"/>
          <w:szCs w:val="28"/>
        </w:rPr>
        <w:t>二、特别说明项</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b/>
          <w:color w:val="000000"/>
          <w:sz w:val="28"/>
          <w:szCs w:val="28"/>
        </w:rPr>
        <w:t>（一）特别说明情况</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本单位（部门/部门所属单位）内部控制出现问题，导致单位在经济活动中〔</w:t>
      </w:r>
      <w:r>
        <w:rPr>
          <w:rFonts w:ascii="楷体" w:eastAsia="楷体" w:hAnsi="楷体" w:hint="eastAsia"/>
          <w:color w:val="000000"/>
          <w:sz w:val="28"/>
          <w:szCs w:val="28"/>
        </w:rPr>
        <w:t>发生重大经济损失/引起社会重大反响/出现经济犯罪</w:t>
      </w:r>
      <w:r>
        <w:rPr>
          <w:rFonts w:ascii="仿宋_GB2312" w:eastAsia="仿宋_GB2312" w:hAnsi="仿宋_GB2312" w:hint="eastAsia"/>
          <w:color w:val="000000"/>
          <w:sz w:val="28"/>
          <w:szCs w:val="28"/>
        </w:rPr>
        <w:t>〕，特将相关情况说明如下：</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楷体" w:eastAsia="楷体" w:hAnsi="楷体" w:hint="eastAsia"/>
          <w:color w:val="000000"/>
          <w:sz w:val="28"/>
          <w:szCs w:val="28"/>
        </w:rPr>
        <w:t>具体描述发生的相关事件、影响及处理结果</w:t>
      </w:r>
      <w:r>
        <w:rPr>
          <w:rFonts w:ascii="仿宋_GB2312" w:eastAsia="仿宋_GB2312" w:hAnsi="仿宋_GB2312" w:hint="eastAsia"/>
          <w:color w:val="000000"/>
          <w:sz w:val="28"/>
          <w:szCs w:val="28"/>
        </w:rPr>
        <w:t>〕</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楷体" w:eastAsia="楷体" w:hAnsi="楷体" w:hint="eastAsia"/>
          <w:color w:val="000000"/>
          <w:sz w:val="28"/>
          <w:szCs w:val="28"/>
        </w:rPr>
        <w:t>如本单位（部门）未发生相关事件，填写“未发生相关情况”</w:t>
      </w:r>
      <w:r>
        <w:rPr>
          <w:rFonts w:ascii="仿宋_GB2312" w:eastAsia="仿宋_GB2312" w:hAnsi="仿宋_GB2312" w:hint="eastAsia"/>
          <w:color w:val="000000"/>
          <w:sz w:val="28"/>
          <w:szCs w:val="28"/>
        </w:rPr>
        <w:t>〕</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r>
        <w:rPr>
          <w:rFonts w:ascii="仿宋_GB2312" w:eastAsia="仿宋_GB2312" w:hAnsi="仿宋_GB2312" w:hint="eastAsia"/>
          <w:b/>
          <w:color w:val="000000"/>
          <w:sz w:val="28"/>
          <w:szCs w:val="28"/>
        </w:rPr>
        <w:lastRenderedPageBreak/>
        <w:t>（二）补充评价指标及其评价结果</w:t>
      </w:r>
    </w:p>
    <w:p w:rsidR="00EB5037" w:rsidRDefault="00EB5037" w:rsidP="00EB5037">
      <w:pPr>
        <w:autoSpaceDE w:val="0"/>
        <w:autoSpaceDN w:val="0"/>
        <w:ind w:firstLine="567"/>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本单位（部门/部门所属单位）根据自身评价需求，自愿将〔</w:t>
      </w:r>
      <w:r>
        <w:rPr>
          <w:rFonts w:ascii="楷体" w:eastAsia="楷体" w:hAnsi="楷体" w:hint="eastAsia"/>
          <w:color w:val="000000"/>
          <w:sz w:val="28"/>
          <w:szCs w:val="28"/>
        </w:rPr>
        <w:t>填写补充评价指标名称</w:t>
      </w:r>
      <w:r>
        <w:rPr>
          <w:rFonts w:ascii="仿宋_GB2312" w:eastAsia="仿宋_GB2312" w:hAnsi="仿宋_GB2312" w:hint="eastAsia"/>
          <w:color w:val="000000"/>
          <w:sz w:val="28"/>
          <w:szCs w:val="28"/>
        </w:rPr>
        <w:t>〕等补充评价指标纳入本次内部控制基础性评价范围。现将补充评价指标及评价结果说明如下：</w:t>
      </w:r>
    </w:p>
    <w:p w:rsidR="00EB5037" w:rsidRDefault="00EB5037" w:rsidP="00EB5037">
      <w:pPr>
        <w:autoSpaceDE w:val="0"/>
        <w:autoSpaceDN w:val="0"/>
        <w:ind w:firstLine="567"/>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w:t>
      </w:r>
      <w:r>
        <w:rPr>
          <w:rFonts w:ascii="楷体" w:eastAsia="楷体" w:hAnsi="楷体" w:hint="eastAsia"/>
          <w:color w:val="000000"/>
          <w:sz w:val="28"/>
          <w:szCs w:val="28"/>
        </w:rPr>
        <w:t>具体描述各个补充评价指标的所属类别、名称、评价要点及评价结果等内容</w:t>
      </w:r>
      <w:r>
        <w:rPr>
          <w:rFonts w:ascii="仿宋_GB2312" w:eastAsia="仿宋_GB2312" w:hAnsi="仿宋_GB2312" w:hint="eastAsia"/>
          <w:color w:val="000000"/>
          <w:sz w:val="28"/>
          <w:szCs w:val="28"/>
        </w:rPr>
        <w:t>〕</w:t>
      </w:r>
    </w:p>
    <w:p w:rsidR="00EB5037" w:rsidRDefault="00EB5037" w:rsidP="00EB5037">
      <w:pPr>
        <w:autoSpaceDE w:val="0"/>
        <w:autoSpaceDN w:val="0"/>
        <w:spacing w:beforeLines="50" w:before="156" w:afterLines="50" w:after="156"/>
        <w:textAlignment w:val="baseline"/>
        <w:rPr>
          <w:rFonts w:ascii="黑体" w:eastAsia="黑体" w:hAnsi="黑体"/>
          <w:color w:val="000000"/>
          <w:sz w:val="28"/>
          <w:szCs w:val="28"/>
        </w:rPr>
      </w:pPr>
      <w:r>
        <w:rPr>
          <w:rFonts w:ascii="黑体" w:eastAsia="黑体" w:hAnsi="黑体" w:hint="eastAsia"/>
          <w:color w:val="000000"/>
          <w:sz w:val="28"/>
          <w:szCs w:val="28"/>
        </w:rPr>
        <w:t xml:space="preserve">    三、内部控制基础性评价下一步工作</w:t>
      </w:r>
    </w:p>
    <w:p w:rsidR="00EB5037" w:rsidRDefault="00EB5037" w:rsidP="00EB5037">
      <w:pPr>
        <w:autoSpaceDE w:val="0"/>
        <w:autoSpaceDN w:val="0"/>
        <w:ind w:firstLine="567"/>
        <w:textAlignment w:val="baseline"/>
        <w:rPr>
          <w:rFonts w:ascii="仿宋_GB2312" w:eastAsia="仿宋_GB2312" w:hAnsi="仿宋_GB2312"/>
          <w:b/>
          <w:color w:val="000000"/>
          <w:sz w:val="28"/>
          <w:szCs w:val="28"/>
        </w:rPr>
      </w:pPr>
      <w:r>
        <w:rPr>
          <w:rFonts w:ascii="仿宋_GB2312" w:eastAsia="仿宋_GB2312" w:hAnsi="仿宋_GB2312" w:hint="eastAsia"/>
          <w:color w:val="000000"/>
          <w:sz w:val="28"/>
          <w:szCs w:val="28"/>
        </w:rPr>
        <w:t>基于以上评价结果，本单位（部门）将〔</w:t>
      </w:r>
      <w:r>
        <w:rPr>
          <w:rFonts w:ascii="楷体" w:eastAsia="楷体" w:hAnsi="楷体" w:hint="eastAsia"/>
          <w:color w:val="000000"/>
          <w:sz w:val="28"/>
          <w:szCs w:val="28"/>
        </w:rPr>
        <w:t>描述与存在扣分情况的评价指标及评价要点相关的管理领域</w:t>
      </w:r>
      <w:r>
        <w:rPr>
          <w:rFonts w:ascii="仿宋_GB2312" w:eastAsia="仿宋_GB2312" w:hAnsi="仿宋_GB2312" w:hint="eastAsia"/>
          <w:color w:val="000000"/>
          <w:sz w:val="28"/>
          <w:szCs w:val="28"/>
        </w:rPr>
        <w:t>〕等管理领域作为2016年内部控制建立与实施的重点工作和改进方向，并采取以下措施进一步提高内部控制水平和效果：</w:t>
      </w:r>
    </w:p>
    <w:p w:rsidR="00EB5037" w:rsidRDefault="00EB5037" w:rsidP="00EB5037">
      <w:pPr>
        <w:autoSpaceDE w:val="0"/>
        <w:autoSpaceDN w:val="0"/>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r>
        <w:rPr>
          <w:rFonts w:ascii="楷体" w:eastAsia="楷体" w:hAnsi="楷体" w:hint="eastAsia"/>
          <w:color w:val="000000"/>
          <w:sz w:val="28"/>
          <w:szCs w:val="28"/>
        </w:rPr>
        <w:t>逐项描述拟采取的进一步建立健全内部控制体系的工作内容、具体措施、工作责任人、牵头部门、预计完成时间等</w:t>
      </w:r>
      <w:r>
        <w:rPr>
          <w:rFonts w:ascii="仿宋_GB2312" w:eastAsia="仿宋_GB2312" w:hAnsi="仿宋_GB2312" w:hint="eastAsia"/>
          <w:color w:val="000000"/>
          <w:sz w:val="28"/>
          <w:szCs w:val="28"/>
        </w:rPr>
        <w:t>〕</w:t>
      </w:r>
    </w:p>
    <w:p w:rsidR="00EB5037" w:rsidRDefault="00EB5037" w:rsidP="00EB5037">
      <w:pPr>
        <w:autoSpaceDE w:val="0"/>
        <w:autoSpaceDN w:val="0"/>
        <w:ind w:firstLine="600"/>
        <w:textAlignment w:val="baseline"/>
        <w:rPr>
          <w:rFonts w:ascii="仿宋_GB2312" w:eastAsia="仿宋_GB2312" w:hAnsi="仿宋_GB2312"/>
          <w:color w:val="000000"/>
          <w:sz w:val="28"/>
          <w:szCs w:val="28"/>
        </w:rPr>
      </w:pPr>
    </w:p>
    <w:p w:rsidR="00EB5037" w:rsidRDefault="00EB5037" w:rsidP="00EB5037">
      <w:pPr>
        <w:autoSpaceDE w:val="0"/>
        <w:autoSpaceDN w:val="0"/>
        <w:jc w:val="right"/>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w:t>
      </w:r>
    </w:p>
    <w:p w:rsidR="00EB5037" w:rsidRDefault="00EB5037" w:rsidP="00EB5037">
      <w:pPr>
        <w:autoSpaceDE w:val="0"/>
        <w:autoSpaceDN w:val="0"/>
        <w:jc w:val="right"/>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单位主要负责人：〔签名〕</w:t>
      </w:r>
    </w:p>
    <w:p w:rsidR="00EB5037" w:rsidRDefault="00EB5037" w:rsidP="00EB5037">
      <w:pPr>
        <w:autoSpaceDE w:val="0"/>
        <w:autoSpaceDN w:val="0"/>
        <w:jc w:val="right"/>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 xml:space="preserve">    〔单位签章〕</w:t>
      </w:r>
    </w:p>
    <w:p w:rsidR="00EB5037" w:rsidRDefault="00EB5037" w:rsidP="00EB5037">
      <w:pPr>
        <w:autoSpaceDE w:val="0"/>
        <w:autoSpaceDN w:val="0"/>
        <w:ind w:right="150"/>
        <w:jc w:val="right"/>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XX单位</w:t>
      </w:r>
    </w:p>
    <w:p w:rsidR="00EB5037" w:rsidRDefault="00EB5037" w:rsidP="00EB5037">
      <w:pPr>
        <w:autoSpaceDE w:val="0"/>
        <w:autoSpaceDN w:val="0"/>
        <w:jc w:val="right"/>
        <w:textAlignment w:val="baseline"/>
        <w:rPr>
          <w:rFonts w:ascii="仿宋_GB2312" w:eastAsia="仿宋_GB2312" w:hAnsi="仿宋_GB2312"/>
          <w:color w:val="000000"/>
          <w:sz w:val="28"/>
          <w:szCs w:val="28"/>
        </w:rPr>
      </w:pPr>
      <w:r>
        <w:rPr>
          <w:rFonts w:ascii="仿宋_GB2312" w:eastAsia="仿宋_GB2312" w:hAnsi="仿宋_GB2312" w:hint="eastAsia"/>
          <w:color w:val="000000"/>
          <w:sz w:val="28"/>
          <w:szCs w:val="28"/>
        </w:rPr>
        <w:t>2016年XX月XX日</w:t>
      </w:r>
    </w:p>
    <w:p w:rsidR="00EB5037" w:rsidRPr="00EB5037" w:rsidRDefault="00EB5037"/>
    <w:sectPr w:rsidR="00EB5037" w:rsidRPr="00EB50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37"/>
    <w:rsid w:val="0031298C"/>
    <w:rsid w:val="00443D89"/>
    <w:rsid w:val="0095422D"/>
    <w:rsid w:val="00957C93"/>
    <w:rsid w:val="00AF7C5F"/>
    <w:rsid w:val="00EB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4F44A-D544-46E5-8D80-21B63D95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5037"/>
    <w:pPr>
      <w:widowControl/>
      <w:spacing w:before="100" w:beforeAutospacing="1" w:after="100" w:afterAutospacing="1" w:line="360" w:lineRule="auto"/>
      <w:jc w:val="left"/>
    </w:pPr>
    <w:rPr>
      <w:rFonts w:ascii="宋体" w:eastAsia="仿宋" w:hAnsi="宋体" w:cs="宋体"/>
      <w:kern w:val="0"/>
      <w:sz w:val="24"/>
      <w:szCs w:val="24"/>
    </w:rPr>
  </w:style>
  <w:style w:type="paragraph" w:styleId="a4">
    <w:name w:val="List Paragraph"/>
    <w:basedOn w:val="a"/>
    <w:uiPriority w:val="34"/>
    <w:qFormat/>
    <w:rsid w:val="00EB5037"/>
    <w:pPr>
      <w:spacing w:line="360" w:lineRule="auto"/>
      <w:ind w:firstLineChars="200" w:firstLine="420"/>
    </w:pPr>
    <w:rPr>
      <w:rFonts w:ascii="仿宋" w:eastAsia="仿宋" w:hAnsi="仿宋" w:cs="Times New Roman"/>
      <w:sz w:val="32"/>
    </w:rPr>
  </w:style>
  <w:style w:type="paragraph" w:styleId="a5">
    <w:name w:val="Balloon Text"/>
    <w:basedOn w:val="a"/>
    <w:link w:val="Char"/>
    <w:uiPriority w:val="99"/>
    <w:semiHidden/>
    <w:unhideWhenUsed/>
    <w:rsid w:val="00EB5037"/>
    <w:rPr>
      <w:sz w:val="18"/>
      <w:szCs w:val="18"/>
    </w:rPr>
  </w:style>
  <w:style w:type="character" w:customStyle="1" w:styleId="Char">
    <w:name w:val="批注框文本 Char"/>
    <w:basedOn w:val="a0"/>
    <w:link w:val="a5"/>
    <w:uiPriority w:val="99"/>
    <w:semiHidden/>
    <w:rsid w:val="00EB5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76585">
      <w:bodyDiv w:val="1"/>
      <w:marLeft w:val="0"/>
      <w:marRight w:val="0"/>
      <w:marTop w:val="0"/>
      <w:marBottom w:val="0"/>
      <w:divBdr>
        <w:top w:val="none" w:sz="0" w:space="0" w:color="auto"/>
        <w:left w:val="none" w:sz="0" w:space="0" w:color="auto"/>
        <w:bottom w:val="none" w:sz="0" w:space="0" w:color="auto"/>
        <w:right w:val="none" w:sz="0" w:space="0" w:color="auto"/>
      </w:divBdr>
    </w:div>
    <w:div w:id="888029662">
      <w:bodyDiv w:val="1"/>
      <w:marLeft w:val="0"/>
      <w:marRight w:val="0"/>
      <w:marTop w:val="0"/>
      <w:marBottom w:val="0"/>
      <w:divBdr>
        <w:top w:val="none" w:sz="0" w:space="0" w:color="auto"/>
        <w:left w:val="none" w:sz="0" w:space="0" w:color="auto"/>
        <w:bottom w:val="none" w:sz="0" w:space="0" w:color="auto"/>
        <w:right w:val="none" w:sz="0" w:space="0" w:color="auto"/>
      </w:divBdr>
    </w:div>
    <w:div w:id="17968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1807</Words>
  <Characters>10302</Characters>
  <Application>Microsoft Office Word</Application>
  <DocSecurity>0</DocSecurity>
  <Lines>85</Lines>
  <Paragraphs>24</Paragraphs>
  <ScaleCrop>false</ScaleCrop>
  <Company>微软中国</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2016-10-20T07:45:00Z</cp:lastPrinted>
  <dcterms:created xsi:type="dcterms:W3CDTF">2016-10-20T07:44:00Z</dcterms:created>
  <dcterms:modified xsi:type="dcterms:W3CDTF">2016-11-07T07:12:00Z</dcterms:modified>
</cp:coreProperties>
</file>